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9"/>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ascii="Arial" w:hAnsi="Arial" w:cs="Arial"/>
          <w:b/>
          <w:sz w:val="24"/>
          <w:szCs w:val="24"/>
        </w:rPr>
        <w:t>R4-2219</w:t>
      </w:r>
      <w:r>
        <w:rPr>
          <w:rFonts w:hint="eastAsia" w:ascii="Arial" w:hAnsi="Arial" w:cs="Arial"/>
          <w:b/>
          <w:sz w:val="24"/>
          <w:szCs w:val="24"/>
          <w:lang w:val="en-US" w:eastAsia="zh-CN"/>
        </w:rPr>
        <w:t>205</w:t>
      </w:r>
    </w:p>
    <w:p>
      <w:pPr>
        <w:pStyle w:val="15"/>
        <w:keepNext w:val="0"/>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bookmarkEnd w:id="2"/>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bookmarkStart w:id="39" w:name="_GoBack"/>
      <w:bookmarkEnd w:id="39"/>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bookmarkStart w:id="3" w:name="OLE_LINK45"/>
      <w:r>
        <w:rPr>
          <w:rFonts w:hint="eastAsia" w:ascii="Arial" w:hAnsi="Arial"/>
          <w:b/>
          <w:sz w:val="22"/>
          <w:szCs w:val="22"/>
          <w:highlight w:val="none"/>
          <w:lang w:val="en-US" w:eastAsia="zh-CN"/>
        </w:rPr>
        <w:t xml:space="preserve">Feasible on </w:t>
      </w:r>
      <w:r>
        <w:rPr>
          <w:rFonts w:hint="eastAsia" w:ascii="Arial" w:hAnsi="Arial"/>
          <w:b/>
          <w:sz w:val="22"/>
          <w:szCs w:val="22"/>
          <w:highlight w:val="none"/>
          <w:lang w:val="pt-BR"/>
        </w:rPr>
        <w:t>CA band combination of n5-n8</w:t>
      </w:r>
      <w:bookmarkEnd w:id="3"/>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8.2.2.1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1 Introduction</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i w:val="0"/>
          <w:iCs w:val="0"/>
          <w:sz w:val="20"/>
          <w:szCs w:val="20"/>
          <w:lang w:val="en-US" w:eastAsia="zh-CN"/>
        </w:rPr>
      </w:pPr>
      <w:r>
        <w:rPr>
          <w:rFonts w:hint="eastAsia"/>
          <w:bCs/>
          <w:i w:val="0"/>
          <w:iCs w:val="0"/>
          <w:kern w:val="0"/>
          <w:sz w:val="20"/>
          <w:szCs w:val="20"/>
          <w:highlight w:val="none"/>
          <w:lang w:val="en-US" w:eastAsia="zh-CN"/>
        </w:rPr>
        <w:t xml:space="preserve">The CA band combination of the 700MHz, 800MHz and 900MHz bands (i.e. LB bands) were initial discussed in RAN4 #104-e meeting, and continue to discuss in RAN4 #104-bis-e meeting. For n5-n8, due to </w:t>
      </w:r>
      <w:r>
        <w:rPr>
          <w:rFonts w:hint="eastAsia" w:cs="Times New Roman"/>
          <w:b w:val="0"/>
          <w:bCs w:val="0"/>
          <w:i w:val="0"/>
          <w:iCs w:val="0"/>
          <w:kern w:val="0"/>
          <w:sz w:val="20"/>
          <w:szCs w:val="20"/>
          <w:highlight w:val="none"/>
          <w:lang w:val="en-US" w:eastAsia="zh-CN"/>
        </w:rPr>
        <w:t xml:space="preserve">the n5 DL frequency range is partial overlapped with n8 UL frequency range, so the </w:t>
      </w:r>
      <w:r>
        <w:rPr>
          <w:rFonts w:hint="eastAsia"/>
          <w:i w:val="0"/>
          <w:iCs w:val="0"/>
          <w:sz w:val="20"/>
          <w:szCs w:val="20"/>
          <w:lang w:val="en-US" w:eastAsia="zh-CN"/>
        </w:rPr>
        <w:t>frequency restriction to avoid the overlapping are studied and be approved based on the operator</w:t>
      </w:r>
      <w:r>
        <w:rPr>
          <w:rFonts w:hint="default"/>
          <w:i w:val="0"/>
          <w:iCs w:val="0"/>
          <w:sz w:val="20"/>
          <w:szCs w:val="20"/>
          <w:lang w:val="en-US" w:eastAsia="zh-CN"/>
        </w:rPr>
        <w:t>’</w:t>
      </w:r>
      <w:r>
        <w:rPr>
          <w:rFonts w:hint="eastAsia"/>
          <w:i w:val="0"/>
          <w:iCs w:val="0"/>
          <w:sz w:val="20"/>
          <w:szCs w:val="20"/>
          <w:lang w:val="en-US" w:eastAsia="zh-CN"/>
        </w:rPr>
        <w:t>s input.</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eastAsia="宋体"/>
          <w:i w:val="0"/>
          <w:iCs w:val="0"/>
          <w:sz w:val="20"/>
          <w:szCs w:val="20"/>
          <w:lang w:val="en-US" w:eastAsia="zh-CN"/>
        </w:rPr>
      </w:pPr>
      <w:r>
        <w:rPr>
          <w:rFonts w:hint="eastAsia"/>
          <w:i w:val="0"/>
          <w:iCs w:val="0"/>
          <w:sz w:val="20"/>
          <w:szCs w:val="20"/>
          <w:lang w:val="en-US" w:eastAsia="zh-CN"/>
        </w:rPr>
        <w:t>Some agreements were included in the WF</w:t>
      </w:r>
    </w:p>
    <w:p>
      <w:pPr>
        <w:widowControl w:val="0"/>
        <w:spacing w:beforeLines="-2147483648" w:afterLines="-2147483648" w:line="240" w:lineRule="auto"/>
        <w:rPr>
          <w:rFonts w:hint="default" w:ascii="Times New Roman" w:hAnsi="Times New Roman" w:eastAsia="等线" w:cs="Times New Roman"/>
          <w:b/>
          <w:i/>
          <w:iCs/>
          <w:sz w:val="20"/>
          <w:szCs w:val="20"/>
          <w:u w:val="single"/>
        </w:rPr>
      </w:pPr>
      <w:r>
        <w:rPr>
          <w:rFonts w:hint="default" w:ascii="Times New Roman" w:hAnsi="Times New Roman" w:eastAsia="等线" w:cs="Times New Roman"/>
          <w:b/>
          <w:i/>
          <w:iCs/>
          <w:sz w:val="20"/>
          <w:szCs w:val="20"/>
          <w:u w:val="single"/>
          <w:lang w:eastAsia="ko-KR"/>
        </w:rPr>
        <w:t xml:space="preserve">Issue 2-1: </w:t>
      </w:r>
      <w:r>
        <w:rPr>
          <w:rFonts w:hint="default" w:ascii="Times New Roman" w:hAnsi="Times New Roman" w:eastAsia="等线" w:cs="Times New Roman"/>
          <w:b/>
          <w:i/>
          <w:iCs/>
          <w:sz w:val="20"/>
          <w:szCs w:val="20"/>
          <w:u w:val="single"/>
        </w:rPr>
        <w:t>Whether 2 antenna architecture is down selected for the requirements study</w:t>
      </w:r>
    </w:p>
    <w:p>
      <w:pPr>
        <w:widowControl w:val="0"/>
        <w:spacing w:beforeLines="-2147483648" w:afterLines="-2147483648" w:line="240" w:lineRule="auto"/>
        <w:rPr>
          <w:rFonts w:hint="default" w:ascii="Times New Roman" w:hAnsi="Times New Roman" w:eastAsia="等线" w:cs="Times New Roman"/>
          <w:b/>
          <w:i/>
          <w:iCs/>
          <w:sz w:val="20"/>
          <w:szCs w:val="20"/>
          <w:u w:val="single"/>
        </w:rPr>
      </w:pPr>
      <w:r>
        <w:rPr>
          <w:rFonts w:hint="default" w:ascii="Times New Roman" w:hAnsi="Times New Roman" w:eastAsia="等线" w:cs="Times New Roman"/>
          <w:b/>
          <w:i/>
          <w:iCs/>
          <w:sz w:val="20"/>
          <w:szCs w:val="20"/>
          <w:u w:val="single"/>
          <w:lang w:eastAsia="ko-KR"/>
        </w:rPr>
        <w:t>Issue 2-</w:t>
      </w:r>
      <w:r>
        <w:rPr>
          <w:rFonts w:hint="default" w:ascii="Times New Roman" w:hAnsi="Times New Roman" w:eastAsia="等线" w:cs="Times New Roman"/>
          <w:b/>
          <w:i/>
          <w:iCs/>
          <w:sz w:val="20"/>
          <w:szCs w:val="20"/>
          <w:u w:val="single"/>
        </w:rPr>
        <w:t>2</w:t>
      </w:r>
      <w:r>
        <w:rPr>
          <w:rFonts w:hint="default" w:ascii="Times New Roman" w:hAnsi="Times New Roman" w:eastAsia="等线" w:cs="Times New Roman"/>
          <w:b/>
          <w:i/>
          <w:iCs/>
          <w:sz w:val="20"/>
          <w:szCs w:val="20"/>
          <w:u w:val="single"/>
          <w:lang w:eastAsia="ko-KR"/>
        </w:rPr>
        <w:t xml:space="preserve">: </w:t>
      </w:r>
      <w:r>
        <w:rPr>
          <w:rFonts w:hint="default" w:ascii="Times New Roman" w:hAnsi="Times New Roman" w:eastAsia="等线" w:cs="Times New Roman"/>
          <w:b/>
          <w:i/>
          <w:iCs/>
          <w:sz w:val="20"/>
          <w:szCs w:val="20"/>
          <w:u w:val="single"/>
        </w:rPr>
        <w:t>Which architecture is based for the UE RF requirement if two architectures are allowed?</w:t>
      </w:r>
    </w:p>
    <w:p>
      <w:pPr>
        <w:widowControl w:val="0"/>
        <w:spacing w:beforeLines="-2147483648" w:afterLines="-2147483648" w:line="240" w:lineRule="auto"/>
        <w:rPr>
          <w:rFonts w:hint="default" w:ascii="Times New Roman" w:hAnsi="Times New Roman" w:eastAsia="等线" w:cs="Times New Roman"/>
          <w:b/>
          <w:i/>
          <w:iCs/>
          <w:sz w:val="20"/>
          <w:szCs w:val="20"/>
        </w:rPr>
      </w:pPr>
    </w:p>
    <w:p>
      <w:pPr>
        <w:widowControl w:val="0"/>
        <w:spacing w:beforeLines="-2147483648" w:afterLines="-2147483648" w:line="240" w:lineRule="auto"/>
        <w:rPr>
          <w:rFonts w:hint="default" w:ascii="Times New Roman" w:hAnsi="Times New Roman" w:eastAsia="等线" w:cs="Times New Roman"/>
          <w:b/>
          <w:i/>
          <w:iCs/>
          <w:sz w:val="20"/>
          <w:szCs w:val="20"/>
        </w:rPr>
      </w:pPr>
      <w:r>
        <w:rPr>
          <w:rFonts w:hint="default" w:ascii="Times New Roman" w:hAnsi="Times New Roman" w:eastAsia="等线" w:cs="Times New Roman"/>
          <w:b/>
          <w:i/>
          <w:iCs/>
          <w:sz w:val="20"/>
          <w:szCs w:val="20"/>
        </w:rPr>
        <w:t>GTW Agreement:</w:t>
      </w:r>
    </w:p>
    <w:p>
      <w:pPr>
        <w:widowControl/>
        <w:numPr>
          <w:ilvl w:val="0"/>
          <w:numId w:val="7"/>
        </w:numPr>
        <w:overflowPunct w:val="0"/>
        <w:autoSpaceDE w:val="0"/>
        <w:autoSpaceDN w:val="0"/>
        <w:adjustRightInd w:val="0"/>
        <w:spacing w:after="180"/>
        <w:ind w:left="420" w:hanging="420" w:firstLineChars="0"/>
        <w:jc w:val="left"/>
        <w:textAlignment w:val="baseline"/>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Both 2 and 3 antenna architectures will be analysed in the study item</w:t>
      </w:r>
    </w:p>
    <w:p>
      <w:pPr>
        <w:widowControl/>
        <w:numPr>
          <w:ilvl w:val="1"/>
          <w:numId w:val="7"/>
        </w:numPr>
        <w:overflowPunct w:val="0"/>
        <w:autoSpaceDE w:val="0"/>
        <w:autoSpaceDN w:val="0"/>
        <w:adjustRightInd w:val="0"/>
        <w:spacing w:after="180"/>
        <w:ind w:left="840" w:hanging="420" w:firstLineChars="0"/>
        <w:jc w:val="left"/>
        <w:textAlignment w:val="baseline"/>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It will be decided in WI phase which one of two UE architectures will be used to specify the requirements.</w:t>
      </w:r>
    </w:p>
    <w:p>
      <w:pPr>
        <w:widowControl w:val="0"/>
        <w:spacing w:beforeLines="-2147483648" w:afterLines="-2147483648" w:line="240" w:lineRule="auto"/>
        <w:rPr>
          <w:rFonts w:hint="default" w:ascii="Times New Roman" w:hAnsi="Times New Roman" w:eastAsia="等线" w:cs="Times New Roman"/>
          <w:b/>
          <w:i/>
          <w:iCs/>
          <w:sz w:val="20"/>
          <w:szCs w:val="20"/>
          <w:u w:val="single"/>
        </w:rPr>
      </w:pPr>
      <w:r>
        <w:rPr>
          <w:rFonts w:hint="default" w:ascii="Times New Roman" w:hAnsi="Times New Roman" w:eastAsia="等线" w:cs="Times New Roman"/>
          <w:b/>
          <w:i/>
          <w:iCs/>
          <w:sz w:val="20"/>
          <w:szCs w:val="20"/>
          <w:u w:val="single"/>
          <w:lang w:eastAsia="ko-KR"/>
        </w:rPr>
        <w:t>Issue 2-</w:t>
      </w:r>
      <w:r>
        <w:rPr>
          <w:rFonts w:hint="default" w:ascii="Times New Roman" w:hAnsi="Times New Roman" w:eastAsia="等线" w:cs="Times New Roman"/>
          <w:b/>
          <w:i/>
          <w:iCs/>
          <w:sz w:val="20"/>
          <w:szCs w:val="20"/>
          <w:u w:val="single"/>
        </w:rPr>
        <w:t>3</w:t>
      </w:r>
      <w:r>
        <w:rPr>
          <w:rFonts w:hint="default" w:ascii="Times New Roman" w:hAnsi="Times New Roman" w:eastAsia="等线" w:cs="Times New Roman"/>
          <w:b/>
          <w:i/>
          <w:iCs/>
          <w:sz w:val="20"/>
          <w:szCs w:val="20"/>
          <w:u w:val="single"/>
          <w:lang w:eastAsia="ko-KR"/>
        </w:rPr>
        <w:t xml:space="preserve">: </w:t>
      </w:r>
      <w:r>
        <w:rPr>
          <w:rFonts w:hint="default" w:ascii="Times New Roman" w:hAnsi="Times New Roman" w:eastAsia="等线" w:cs="Times New Roman"/>
          <w:b/>
          <w:i/>
          <w:iCs/>
          <w:sz w:val="20"/>
          <w:szCs w:val="20"/>
          <w:u w:val="single"/>
        </w:rPr>
        <w:t>RF parameters for requirements analysis</w:t>
      </w:r>
    </w:p>
    <w:p>
      <w:pPr>
        <w:widowControl/>
        <w:numPr>
          <w:ilvl w:val="0"/>
          <w:numId w:val="8"/>
        </w:numPr>
        <w:spacing w:after="120"/>
        <w:ind w:left="720" w:firstLine="42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Proposals</w:t>
      </w:r>
    </w:p>
    <w:p>
      <w:pPr>
        <w:widowControl/>
        <w:spacing w:after="120"/>
        <w:ind w:left="720" w:firstLine="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The following parameters are needed for the feasibility study:</w:t>
      </w:r>
    </w:p>
    <w:p>
      <w:pPr>
        <w:widowControl/>
        <w:numPr>
          <w:ilvl w:val="2"/>
          <w:numId w:val="8"/>
        </w:numPr>
        <w:spacing w:after="120"/>
        <w:ind w:left="1440" w:hanging="36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n5 Tx filter attenuation at n8 Rx frequency range</w:t>
      </w:r>
    </w:p>
    <w:p>
      <w:pPr>
        <w:widowControl/>
        <w:numPr>
          <w:ilvl w:val="2"/>
          <w:numId w:val="8"/>
        </w:numPr>
        <w:spacing w:after="120"/>
        <w:ind w:left="1440" w:hanging="360" w:firstLineChars="0"/>
        <w:jc w:val="left"/>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n5 Rx filter attenuation level at n8 Tx frequency range</w:t>
      </w:r>
    </w:p>
    <w:p>
      <w:pPr>
        <w:widowControl/>
        <w:numPr>
          <w:ilvl w:val="2"/>
          <w:numId w:val="8"/>
        </w:numPr>
        <w:spacing w:after="120"/>
        <w:ind w:left="1440" w:hanging="36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n8 Tx filter attenuation at n5 Rx frequency range</w:t>
      </w:r>
    </w:p>
    <w:p>
      <w:pPr>
        <w:widowControl/>
        <w:numPr>
          <w:ilvl w:val="2"/>
          <w:numId w:val="8"/>
        </w:numPr>
        <w:spacing w:after="120"/>
        <w:ind w:left="1440" w:hanging="360" w:firstLineChars="0"/>
        <w:jc w:val="left"/>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n8 Rx filter attenuation level at n5 Tx frequency range</w:t>
      </w:r>
    </w:p>
    <w:p>
      <w:pPr>
        <w:widowControl/>
        <w:numPr>
          <w:ilvl w:val="2"/>
          <w:numId w:val="8"/>
        </w:numPr>
        <w:spacing w:after="120"/>
        <w:ind w:left="1440" w:hanging="360" w:firstLineChars="0"/>
        <w:jc w:val="left"/>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antenna ISO</w:t>
      </w:r>
    </w:p>
    <w:p>
      <w:pPr>
        <w:widowControl/>
        <w:numPr>
          <w:ilvl w:val="2"/>
          <w:numId w:val="8"/>
        </w:numPr>
        <w:spacing w:after="120"/>
        <w:ind w:left="1440" w:hanging="360" w:firstLineChars="0"/>
        <w:jc w:val="left"/>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RF front end loss</w:t>
      </w:r>
    </w:p>
    <w:p>
      <w:pPr>
        <w:widowControl/>
        <w:numPr>
          <w:ilvl w:val="0"/>
          <w:numId w:val="8"/>
        </w:numPr>
        <w:spacing w:after="120"/>
        <w:ind w:left="720" w:firstLine="420" w:firstLineChars="0"/>
        <w:jc w:val="left"/>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Agreements</w:t>
      </w:r>
    </w:p>
    <w:p>
      <w:pPr>
        <w:widowControl w:val="0"/>
        <w:numPr>
          <w:ilvl w:val="2"/>
          <w:numId w:val="8"/>
        </w:numPr>
        <w:ind w:left="1440" w:hanging="360" w:firstLineChars="0"/>
        <w:jc w:val="both"/>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Companies are encouraged to provide the RF parameters when the feasibility study is conducted.</w:t>
      </w:r>
    </w:p>
    <w:p>
      <w:pPr>
        <w:widowControl w:val="0"/>
        <w:numPr>
          <w:ilvl w:val="2"/>
          <w:numId w:val="8"/>
        </w:numPr>
        <w:ind w:left="1440" w:hanging="360" w:firstLineChars="0"/>
        <w:jc w:val="both"/>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The parameters are not limited to above.</w:t>
      </w:r>
    </w:p>
    <w:p>
      <w:pPr>
        <w:widowControl w:val="0"/>
        <w:spacing w:beforeLines="-2147483648" w:afterLines="-2147483648" w:line="240" w:lineRule="auto"/>
        <w:rPr>
          <w:rFonts w:hint="default" w:ascii="Times New Roman" w:hAnsi="Times New Roman" w:eastAsia="等线" w:cs="Times New Roman"/>
          <w:i/>
          <w:iCs/>
          <w:sz w:val="20"/>
          <w:szCs w:val="20"/>
        </w:rPr>
      </w:pPr>
    </w:p>
    <w:p>
      <w:pPr>
        <w:widowControl w:val="0"/>
        <w:spacing w:beforeLines="-2147483648" w:afterLines="-2147483648" w:line="240" w:lineRule="auto"/>
        <w:rPr>
          <w:rFonts w:hint="default" w:ascii="Times New Roman" w:hAnsi="Times New Roman" w:eastAsia="等线" w:cs="Times New Roman"/>
          <w:b/>
          <w:i/>
          <w:iCs/>
          <w:sz w:val="20"/>
          <w:szCs w:val="20"/>
          <w:u w:val="single"/>
        </w:rPr>
      </w:pPr>
      <w:r>
        <w:rPr>
          <w:rFonts w:hint="default" w:ascii="Times New Roman" w:hAnsi="Times New Roman" w:eastAsia="等线" w:cs="Times New Roman"/>
          <w:b/>
          <w:i/>
          <w:iCs/>
          <w:sz w:val="20"/>
          <w:szCs w:val="20"/>
          <w:u w:val="single"/>
        </w:rPr>
        <w:t>Issue 2-4: Whether the filter can be dedicated, based on the restricted frequency range.</w:t>
      </w:r>
    </w:p>
    <w:p>
      <w:pPr>
        <w:widowControl/>
        <w:numPr>
          <w:ilvl w:val="0"/>
          <w:numId w:val="8"/>
        </w:numPr>
        <w:spacing w:after="120"/>
        <w:ind w:left="720" w:firstLine="42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Proposals</w:t>
      </w:r>
    </w:p>
    <w:p>
      <w:pPr>
        <w:widowControl/>
        <w:numPr>
          <w:ilvl w:val="1"/>
          <w:numId w:val="8"/>
        </w:numPr>
        <w:spacing w:after="120"/>
        <w:ind w:left="1440" w:firstLine="42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Option 1: Yes</w:t>
      </w:r>
    </w:p>
    <w:p>
      <w:pPr>
        <w:widowControl/>
        <w:numPr>
          <w:ilvl w:val="1"/>
          <w:numId w:val="8"/>
        </w:numPr>
        <w:spacing w:after="120"/>
        <w:ind w:left="1440" w:firstLine="42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Option 2: No</w:t>
      </w:r>
    </w:p>
    <w:p>
      <w:pPr>
        <w:widowControl/>
        <w:numPr>
          <w:ilvl w:val="0"/>
          <w:numId w:val="8"/>
        </w:numPr>
        <w:spacing w:after="120"/>
        <w:ind w:left="720" w:firstLine="420" w:firstLineChars="0"/>
        <w:jc w:val="left"/>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Agreements</w:t>
      </w:r>
    </w:p>
    <w:p>
      <w:pPr>
        <w:widowControl w:val="0"/>
        <w:numPr>
          <w:ilvl w:val="2"/>
          <w:numId w:val="8"/>
        </w:numPr>
        <w:ind w:left="1440" w:hanging="360" w:firstLineChars="0"/>
        <w:jc w:val="both"/>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Both single band filter and dedicated filter can be used in the study.</w:t>
      </w:r>
    </w:p>
    <w:p>
      <w:pPr>
        <w:widowControl w:val="0"/>
        <w:spacing w:beforeLines="-2147483648" w:afterLines="-2147483648" w:line="240" w:lineRule="auto"/>
        <w:rPr>
          <w:rFonts w:hint="default" w:ascii="Times New Roman" w:hAnsi="Times New Roman" w:eastAsia="等线" w:cs="Times New Roman"/>
          <w:i/>
          <w:iCs/>
          <w:sz w:val="20"/>
          <w:szCs w:val="20"/>
        </w:rPr>
      </w:pPr>
    </w:p>
    <w:p>
      <w:pPr>
        <w:widowControl w:val="0"/>
        <w:spacing w:beforeLines="-2147483648" w:afterLines="-2147483648" w:line="240" w:lineRule="auto"/>
        <w:rPr>
          <w:rFonts w:hint="default" w:ascii="Times New Roman" w:hAnsi="Times New Roman" w:eastAsia="等线" w:cs="Times New Roman"/>
          <w:b/>
          <w:i/>
          <w:iCs/>
          <w:sz w:val="20"/>
          <w:szCs w:val="20"/>
          <w:u w:val="single"/>
        </w:rPr>
      </w:pPr>
      <w:r>
        <w:rPr>
          <w:rFonts w:hint="default" w:ascii="Times New Roman" w:hAnsi="Times New Roman" w:eastAsia="等线" w:cs="Times New Roman"/>
          <w:b/>
          <w:i/>
          <w:iCs/>
          <w:sz w:val="20"/>
          <w:szCs w:val="20"/>
          <w:u w:val="single"/>
          <w:lang w:eastAsia="ko-KR"/>
        </w:rPr>
        <w:t>Issue 2-</w:t>
      </w:r>
      <w:r>
        <w:rPr>
          <w:rFonts w:hint="default" w:ascii="Times New Roman" w:hAnsi="Times New Roman" w:eastAsia="等线" w:cs="Times New Roman"/>
          <w:b/>
          <w:i/>
          <w:iCs/>
          <w:sz w:val="20"/>
          <w:szCs w:val="20"/>
          <w:u w:val="single"/>
        </w:rPr>
        <w:t>5</w:t>
      </w:r>
      <w:r>
        <w:rPr>
          <w:rFonts w:hint="default" w:ascii="Times New Roman" w:hAnsi="Times New Roman" w:eastAsia="等线" w:cs="Times New Roman"/>
          <w:b/>
          <w:i/>
          <w:iCs/>
          <w:sz w:val="20"/>
          <w:szCs w:val="20"/>
          <w:u w:val="single"/>
          <w:lang w:eastAsia="ko-KR"/>
        </w:rPr>
        <w:t xml:space="preserve">: </w:t>
      </w:r>
      <w:r>
        <w:rPr>
          <w:rFonts w:hint="default" w:ascii="Times New Roman" w:hAnsi="Times New Roman" w:eastAsia="等线" w:cs="Times New Roman"/>
          <w:b/>
          <w:i/>
          <w:iCs/>
          <w:sz w:val="20"/>
          <w:szCs w:val="20"/>
          <w:u w:val="single"/>
        </w:rPr>
        <w:t>Possible solutions for CA_n5-n8</w:t>
      </w:r>
    </w:p>
    <w:p>
      <w:pPr>
        <w:widowControl/>
        <w:numPr>
          <w:ilvl w:val="0"/>
          <w:numId w:val="8"/>
        </w:numPr>
        <w:spacing w:after="120"/>
        <w:ind w:left="720" w:firstLine="420" w:firstLineChars="0"/>
        <w:jc w:val="left"/>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Proposals</w:t>
      </w:r>
    </w:p>
    <w:p>
      <w:pPr>
        <w:widowControl/>
        <w:numPr>
          <w:ilvl w:val="1"/>
          <w:numId w:val="8"/>
        </w:numPr>
        <w:spacing w:after="120"/>
        <w:ind w:left="1440" w:firstLine="420" w:firstLineChars="0"/>
        <w:jc w:val="left"/>
        <w:rPr>
          <w:rFonts w:hint="default" w:ascii="Times New Roman" w:hAnsi="Times New Roman" w:eastAsia="宋体" w:cs="Times New Roman"/>
          <w:i/>
          <w:iCs/>
          <w:kern w:val="2"/>
          <w:sz w:val="20"/>
          <w:szCs w:val="20"/>
          <w:lang w:val="en-US" w:eastAsia="zh-CN" w:bidi="ar-SA"/>
        </w:rPr>
      </w:pPr>
      <w:bookmarkStart w:id="4" w:name="OLE_LINK29"/>
      <w:r>
        <w:rPr>
          <w:rFonts w:hint="default" w:ascii="Times New Roman" w:hAnsi="Times New Roman" w:eastAsia="宋体" w:cs="Times New Roman"/>
          <w:i/>
          <w:iCs/>
          <w:kern w:val="2"/>
          <w:sz w:val="20"/>
          <w:szCs w:val="20"/>
          <w:lang w:val="en-US" w:eastAsia="zh-CN" w:bidi="ar-SA"/>
        </w:rPr>
        <w:t>Option 1: n8 Tx restricted RBs</w:t>
      </w:r>
    </w:p>
    <w:p>
      <w:pPr>
        <w:widowControl/>
        <w:numPr>
          <w:ilvl w:val="1"/>
          <w:numId w:val="8"/>
        </w:numPr>
        <w:spacing w:after="120"/>
        <w:ind w:left="1440" w:firstLine="42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Option 2: n8 TX power reduction</w:t>
      </w:r>
    </w:p>
    <w:p>
      <w:pPr>
        <w:widowControl/>
        <w:numPr>
          <w:ilvl w:val="1"/>
          <w:numId w:val="8"/>
        </w:numPr>
        <w:spacing w:after="120"/>
        <w:ind w:left="1440" w:firstLine="42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Option 3: non-simultaneous Rx/Tx between n5 DL and n8 UL</w:t>
      </w:r>
    </w:p>
    <w:p>
      <w:pPr>
        <w:widowControl/>
        <w:numPr>
          <w:ilvl w:val="1"/>
          <w:numId w:val="8"/>
        </w:numPr>
        <w:spacing w:after="120"/>
        <w:ind w:left="1440" w:firstLine="42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Option 4: restrict to n5 UL only for 1UL/2DL NR CA_n5-n8</w:t>
      </w:r>
    </w:p>
    <w:bookmarkEnd w:id="4"/>
    <w:p>
      <w:pPr>
        <w:widowControl/>
        <w:numPr>
          <w:ilvl w:val="0"/>
          <w:numId w:val="8"/>
        </w:numPr>
        <w:spacing w:after="120"/>
        <w:ind w:left="720" w:firstLine="420" w:firstLineChars="0"/>
        <w:jc w:val="left"/>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Agreements</w:t>
      </w:r>
    </w:p>
    <w:p>
      <w:pPr>
        <w:widowControl w:val="0"/>
        <w:numPr>
          <w:ilvl w:val="2"/>
          <w:numId w:val="8"/>
        </w:numPr>
        <w:ind w:left="1440" w:hanging="360" w:firstLineChars="0"/>
        <w:jc w:val="both"/>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All of the solutions can be candidates at current stage. The detail solution for the corresponding RF architecture can be analyzed and discussed in future meetings.</w:t>
      </w:r>
    </w:p>
    <w:p>
      <w:pPr>
        <w:widowControl w:val="0"/>
        <w:numPr>
          <w:ilvl w:val="2"/>
          <w:numId w:val="8"/>
        </w:numPr>
        <w:ind w:left="1440" w:hanging="360" w:firstLineChars="0"/>
        <w:jc w:val="both"/>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The above solutions are for full filters of n5/n8.</w:t>
      </w:r>
    </w:p>
    <w:p>
      <w:pPr>
        <w:widowControl/>
        <w:spacing w:beforeLines="-2147483648" w:after="120" w:afterLines="-2147483648" w:line="240" w:lineRule="auto"/>
        <w:jc w:val="left"/>
        <w:rPr>
          <w:rFonts w:hint="default" w:ascii="Times New Roman" w:hAnsi="Times New Roman" w:eastAsia="宋体" w:cs="Times New Roman"/>
          <w:i/>
          <w:iCs/>
          <w:sz w:val="20"/>
          <w:szCs w:val="20"/>
        </w:rPr>
      </w:pPr>
    </w:p>
    <w:p>
      <w:pPr>
        <w:widowControl w:val="0"/>
        <w:spacing w:beforeLines="-2147483648" w:afterLines="-2147483648" w:line="240" w:lineRule="auto"/>
        <w:rPr>
          <w:rFonts w:hint="default" w:ascii="Times New Roman" w:hAnsi="Times New Roman" w:eastAsia="等线" w:cs="Times New Roman"/>
          <w:b/>
          <w:i/>
          <w:iCs/>
          <w:sz w:val="20"/>
          <w:szCs w:val="20"/>
          <w:u w:val="single"/>
        </w:rPr>
      </w:pPr>
      <w:r>
        <w:rPr>
          <w:rFonts w:hint="default" w:ascii="Times New Roman" w:hAnsi="Times New Roman" w:eastAsia="等线" w:cs="Times New Roman"/>
          <w:b/>
          <w:i/>
          <w:iCs/>
          <w:sz w:val="20"/>
          <w:szCs w:val="20"/>
          <w:u w:val="single"/>
          <w:lang w:eastAsia="ko-KR"/>
        </w:rPr>
        <w:t>Issue 2-</w:t>
      </w:r>
      <w:r>
        <w:rPr>
          <w:rFonts w:hint="default" w:ascii="Times New Roman" w:hAnsi="Times New Roman" w:eastAsia="等线" w:cs="Times New Roman"/>
          <w:b/>
          <w:i/>
          <w:iCs/>
          <w:sz w:val="20"/>
          <w:szCs w:val="20"/>
          <w:u w:val="single"/>
        </w:rPr>
        <w:t>6</w:t>
      </w:r>
      <w:r>
        <w:rPr>
          <w:rFonts w:hint="default" w:ascii="Times New Roman" w:hAnsi="Times New Roman" w:eastAsia="等线" w:cs="Times New Roman"/>
          <w:b/>
          <w:i/>
          <w:iCs/>
          <w:sz w:val="20"/>
          <w:szCs w:val="20"/>
          <w:u w:val="single"/>
          <w:lang w:eastAsia="ko-KR"/>
        </w:rPr>
        <w:t xml:space="preserve">: </w:t>
      </w:r>
      <w:r>
        <w:rPr>
          <w:rFonts w:hint="default" w:ascii="Times New Roman" w:hAnsi="Times New Roman" w:eastAsia="等线" w:cs="Times New Roman"/>
          <w:b/>
          <w:i/>
          <w:iCs/>
          <w:sz w:val="20"/>
          <w:szCs w:val="20"/>
          <w:u w:val="single"/>
        </w:rPr>
        <w:t>IMD for 2UL CA_n5-n8</w:t>
      </w:r>
    </w:p>
    <w:p>
      <w:pPr>
        <w:widowControl/>
        <w:numPr>
          <w:ilvl w:val="0"/>
          <w:numId w:val="8"/>
        </w:numPr>
        <w:spacing w:after="120"/>
        <w:ind w:left="720" w:firstLine="42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Proposals</w:t>
      </w:r>
    </w:p>
    <w:p>
      <w:pPr>
        <w:widowControl/>
        <w:numPr>
          <w:ilvl w:val="1"/>
          <w:numId w:val="8"/>
        </w:numPr>
        <w:spacing w:after="120"/>
        <w:ind w:left="1440" w:firstLine="420" w:firstLineChars="0"/>
        <w:jc w:val="left"/>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Option 1: No need to define the IMD MSD requirement for UL CA_n5-n8 considering the frequency ranges restriction of n5 and n8.</w:t>
      </w:r>
    </w:p>
    <w:p>
      <w:pPr>
        <w:widowControl/>
        <w:numPr>
          <w:ilvl w:val="0"/>
          <w:numId w:val="8"/>
        </w:numPr>
        <w:spacing w:after="120"/>
        <w:ind w:left="720" w:firstLine="420" w:firstLineChars="0"/>
        <w:jc w:val="left"/>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Agreements</w:t>
      </w:r>
    </w:p>
    <w:p>
      <w:pPr>
        <w:widowControl w:val="0"/>
        <w:numPr>
          <w:ilvl w:val="2"/>
          <w:numId w:val="8"/>
        </w:numPr>
        <w:ind w:left="1440" w:hanging="360" w:firstLineChars="0"/>
        <w:jc w:val="both"/>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No need to define the IMD MSD requirement for UL CA_n5-n8 considering the frequency ranges restriction of n5 and n8.</w:t>
      </w:r>
    </w:p>
    <w:p>
      <w:pPr>
        <w:widowControl w:val="0"/>
        <w:numPr>
          <w:ilvl w:val="2"/>
          <w:numId w:val="8"/>
        </w:numPr>
        <w:ind w:left="1440" w:hanging="360" w:firstLineChars="0"/>
        <w:jc w:val="both"/>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MSD due to n5 DL and n8 UL overlapping is further studied in both 1UL and 2UL cases.</w:t>
      </w:r>
    </w:p>
    <w:p>
      <w:pPr>
        <w:widowControl w:val="0"/>
        <w:numPr>
          <w:ilvl w:val="2"/>
          <w:numId w:val="8"/>
        </w:numPr>
        <w:ind w:left="1440" w:hanging="360" w:firstLineChars="0"/>
        <w:jc w:val="both"/>
        <w:rPr>
          <w:rFonts w:hint="default" w:ascii="Times New Roman" w:hAnsi="Times New Roman" w:eastAsia="等线" w:cs="Times New Roman"/>
          <w:i/>
          <w:iCs/>
          <w:kern w:val="2"/>
          <w:sz w:val="20"/>
          <w:szCs w:val="20"/>
          <w:lang w:val="en-US" w:eastAsia="zh-CN" w:bidi="ar-SA"/>
        </w:rPr>
      </w:pPr>
      <w:r>
        <w:rPr>
          <w:rFonts w:hint="default" w:ascii="Times New Roman" w:hAnsi="Times New Roman" w:eastAsia="等线" w:cs="Times New Roman"/>
          <w:i/>
          <w:iCs/>
          <w:kern w:val="2"/>
          <w:sz w:val="20"/>
          <w:szCs w:val="20"/>
          <w:lang w:val="en-US" w:eastAsia="zh-CN" w:bidi="ar-SA"/>
        </w:rPr>
        <w:t>This does not prevent from agreeing on any solutions given in Issue 2-5.</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bookmarkStart w:id="5" w:name="OLE_LINK25"/>
      <w:r>
        <w:rPr>
          <w:rFonts w:hint="eastAsia"/>
          <w:bCs/>
          <w:kern w:val="0"/>
          <w:sz w:val="20"/>
          <w:szCs w:val="20"/>
          <w:highlight w:val="none"/>
          <w:lang w:val="en-US" w:eastAsia="zh-CN"/>
        </w:rPr>
        <w:t xml:space="preserve">In this contributions, </w:t>
      </w:r>
      <w:bookmarkStart w:id="6" w:name="OLE_LINK46"/>
      <w:r>
        <w:rPr>
          <w:rFonts w:hint="eastAsia"/>
          <w:bCs/>
          <w:kern w:val="0"/>
          <w:sz w:val="20"/>
          <w:szCs w:val="20"/>
          <w:highlight w:val="none"/>
          <w:lang w:val="en-US" w:eastAsia="zh-CN"/>
        </w:rPr>
        <w:t xml:space="preserve">we continue to discuss the feasible on n5-n8 for smartphone to support the NR CA configurations of LB bands. </w:t>
      </w:r>
      <w:bookmarkEnd w:id="6"/>
    </w:p>
    <w:bookmarkEnd w:id="5"/>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等线" w:cs="Times New Roman"/>
          <w:b w:val="0"/>
          <w:bCs w:val="0"/>
          <w:kern w:val="0"/>
          <w:sz w:val="20"/>
          <w:szCs w:val="20"/>
          <w:highlight w:val="none"/>
          <w:lang w:val="en-US" w:eastAsia="zh-CN"/>
        </w:rPr>
      </w:pPr>
      <w:bookmarkStart w:id="7" w:name="OLE_LINK22"/>
      <w:bookmarkStart w:id="8" w:name="OLE_LINK66"/>
      <w:bookmarkStart w:id="9" w:name="OLE_LINK23"/>
      <w:bookmarkStart w:id="10" w:name="OLE_LINK28"/>
      <w:r>
        <w:rPr>
          <w:rFonts w:hint="default" w:ascii="Times New Roman" w:hAnsi="Times New Roman" w:eastAsia="等线" w:cs="Times New Roman"/>
          <w:b/>
          <w:i/>
          <w:iCs/>
          <w:sz w:val="20"/>
          <w:szCs w:val="20"/>
          <w:u w:val="single"/>
        </w:rPr>
        <w:t>Dedicated</w:t>
      </w:r>
      <w:r>
        <w:rPr>
          <w:rFonts w:hint="eastAsia" w:eastAsia="等线" w:cs="Times New Roman"/>
          <w:b/>
          <w:i/>
          <w:iCs/>
          <w:sz w:val="20"/>
          <w:szCs w:val="20"/>
          <w:u w:val="single"/>
          <w:lang w:val="en-US" w:eastAsia="zh-CN"/>
        </w:rPr>
        <w:t xml:space="preserve"> filter</w:t>
      </w:r>
    </w:p>
    <w:bookmarkEnd w:id="7"/>
    <w:p>
      <w:pPr>
        <w:keepNext w:val="0"/>
        <w:keepLines w:val="0"/>
        <w:widowControl/>
        <w:suppressLineNumbers w:val="0"/>
        <w:jc w:val="left"/>
        <w:rPr>
          <w:rFonts w:hint="default"/>
          <w:sz w:val="20"/>
          <w:szCs w:val="20"/>
          <w:lang w:val="en-US"/>
        </w:rPr>
      </w:pPr>
      <w:r>
        <w:rPr>
          <w:rFonts w:hint="eastAsia" w:cs="Times New Roman"/>
          <w:b w:val="0"/>
          <w:bCs w:val="0"/>
          <w:kern w:val="0"/>
          <w:sz w:val="20"/>
          <w:szCs w:val="20"/>
          <w:highlight w:val="none"/>
          <w:lang w:val="en-US" w:eastAsia="zh-CN"/>
        </w:rPr>
        <w:t>In general, the RF requirements in the specification were defined for the whole frequency range</w:t>
      </w:r>
      <w:bookmarkStart w:id="11" w:name="OLE_LINK10"/>
      <w:r>
        <w:rPr>
          <w:rFonts w:hint="eastAsia" w:cs="Times New Roman"/>
          <w:b w:val="0"/>
          <w:bCs w:val="0"/>
          <w:kern w:val="0"/>
          <w:sz w:val="20"/>
          <w:szCs w:val="20"/>
          <w:highlight w:val="none"/>
          <w:lang w:val="en-US" w:eastAsia="zh-CN"/>
        </w:rPr>
        <w:t>.</w:t>
      </w:r>
      <w:bookmarkEnd w:id="11"/>
      <w:r>
        <w:rPr>
          <w:rFonts w:hint="eastAsia" w:cs="Times New Roman"/>
          <w:b w:val="0"/>
          <w:bCs w:val="0"/>
          <w:kern w:val="0"/>
          <w:sz w:val="20"/>
          <w:szCs w:val="20"/>
          <w:highlight w:val="none"/>
          <w:lang w:val="en-US" w:eastAsia="zh-CN"/>
        </w:rPr>
        <w:t xml:space="preserve"> For </w:t>
      </w:r>
      <w:r>
        <w:rPr>
          <w:rFonts w:hint="default" w:cs="Times New Roman"/>
          <w:b w:val="0"/>
          <w:bCs w:val="0"/>
          <w:kern w:val="0"/>
          <w:sz w:val="20"/>
          <w:szCs w:val="20"/>
          <w:highlight w:val="none"/>
          <w:lang w:val="en-US" w:eastAsia="zh-CN"/>
        </w:rPr>
        <w:t>CA_n5-n8</w:t>
      </w:r>
      <w:r>
        <w:rPr>
          <w:rFonts w:hint="eastAsia" w:cs="Times New Roman"/>
          <w:b w:val="0"/>
          <w:bCs w:val="0"/>
          <w:kern w:val="0"/>
          <w:sz w:val="20"/>
          <w:szCs w:val="20"/>
          <w:highlight w:val="none"/>
          <w:lang w:val="en-US" w:eastAsia="zh-CN"/>
        </w:rPr>
        <w:t>, the issue has already been specified where overlapping frequency happened. If there is no dedicate filter applied, then the problem would be more serious due to the n8 Tx filter con not provide any attenuation on n5 Rx which means the only rejection is the antenna isolation. However, the antenna isolation is quit</w:t>
      </w:r>
      <w:r>
        <w:rPr>
          <w:rFonts w:hint="eastAsia" w:ascii="Times New Roman" w:hAnsi="Times New Roman" w:eastAsia="宋体" w:cs="Times New Roman"/>
          <w:b w:val="0"/>
          <w:bCs w:val="0"/>
          <w:kern w:val="0"/>
          <w:sz w:val="20"/>
          <w:szCs w:val="20"/>
          <w:highlight w:val="none"/>
          <w:lang w:val="en-US" w:eastAsia="zh-CN" w:bidi="ar-SA"/>
        </w:rPr>
        <w:t>e limited which cannot provide enough attenuation on n5 Rx meanwhile meet the single band n5 Rx requirements</w:t>
      </w:r>
      <w:r>
        <w:rPr>
          <w:rFonts w:hint="eastAsia" w:cs="Times New Roman"/>
          <w:b w:val="0"/>
          <w:bCs w:val="0"/>
          <w:kern w:val="0"/>
          <w:sz w:val="20"/>
          <w:szCs w:val="20"/>
          <w:highlight w:val="none"/>
          <w:lang w:val="en-US" w:eastAsia="zh-CN" w:bidi="ar-SA"/>
        </w:rPr>
        <w:t xml:space="preserve"> (for example Rx blocking requirements) </w:t>
      </w:r>
      <w:r>
        <w:rPr>
          <w:rFonts w:hint="eastAsia" w:ascii="Times New Roman" w:hAnsi="Times New Roman" w:eastAsia="宋体" w:cs="Times New Roman"/>
          <w:b w:val="0"/>
          <w:bCs w:val="0"/>
          <w:kern w:val="0"/>
          <w:sz w:val="20"/>
          <w:szCs w:val="20"/>
          <w:highlight w:val="none"/>
          <w:lang w:val="en-US" w:eastAsia="zh-CN" w:bidi="ar-SA"/>
        </w:rPr>
        <w:t xml:space="preserve">when </w:t>
      </w:r>
      <w:r>
        <w:rPr>
          <w:rFonts w:hint="default" w:ascii="Times New Roman" w:hAnsi="Times New Roman" w:eastAsia="宋体" w:cs="Times New Roman"/>
          <w:b w:val="0"/>
          <w:bCs w:val="0"/>
          <w:kern w:val="0"/>
          <w:sz w:val="20"/>
          <w:szCs w:val="20"/>
          <w:highlight w:val="none"/>
          <w:lang w:val="en-US" w:eastAsia="zh-CN" w:bidi="ar-SA"/>
        </w:rPr>
        <w:t>all downlink carriers are active.</w:t>
      </w:r>
      <w:r>
        <w:rPr>
          <w:rFonts w:hint="eastAsia" w:cs="Times New Roman"/>
          <w:b w:val="0"/>
          <w:bCs w:val="0"/>
          <w:kern w:val="0"/>
          <w:sz w:val="20"/>
          <w:szCs w:val="20"/>
          <w:highlight w:val="none"/>
          <w:lang w:val="en-US" w:eastAsia="zh-CN" w:bidi="ar-SA"/>
        </w:rPr>
        <w:t xml:space="preserve"> Therefore, in order to meet the </w:t>
      </w:r>
      <w:r>
        <w:rPr>
          <w:rFonts w:hint="eastAsia" w:ascii="Times New Roman" w:hAnsi="Times New Roman" w:eastAsia="宋体" w:cs="Times New Roman"/>
          <w:b w:val="0"/>
          <w:bCs w:val="0"/>
          <w:kern w:val="0"/>
          <w:sz w:val="20"/>
          <w:szCs w:val="20"/>
          <w:highlight w:val="none"/>
          <w:lang w:val="en-US" w:eastAsia="zh-CN" w:bidi="ar-SA"/>
        </w:rPr>
        <w:t>single band n5 Rx requirements</w:t>
      </w:r>
      <w:r>
        <w:rPr>
          <w:rFonts w:hint="eastAsia" w:cs="Times New Roman"/>
          <w:b w:val="0"/>
          <w:bCs w:val="0"/>
          <w:kern w:val="0"/>
          <w:sz w:val="20"/>
          <w:szCs w:val="20"/>
          <w:highlight w:val="none"/>
          <w:lang w:val="en-US" w:eastAsia="zh-CN" w:bidi="ar-SA"/>
        </w:rPr>
        <w:t xml:space="preserve"> under CA operation, addition rejections on n5 Rx should be provided by the (n8 Tx) dedicated filter.</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bookmarkStart w:id="12" w:name="OLE_LINK4"/>
      <w:r>
        <w:rPr>
          <w:rFonts w:hint="eastAsia" w:cs="Times New Roman"/>
          <w:b/>
          <w:bCs/>
          <w:i/>
          <w:iCs/>
          <w:kern w:val="0"/>
          <w:sz w:val="20"/>
          <w:szCs w:val="20"/>
          <w:highlight w:val="none"/>
          <w:lang w:val="en-US" w:eastAsia="zh-CN"/>
        </w:rPr>
        <w:t xml:space="preserve">Observation 1: Without </w:t>
      </w:r>
      <w:bookmarkStart w:id="13" w:name="OLE_LINK6"/>
      <w:r>
        <w:rPr>
          <w:rFonts w:hint="eastAsia" w:cs="Times New Roman"/>
          <w:b/>
          <w:bCs/>
          <w:i/>
          <w:iCs/>
          <w:kern w:val="0"/>
          <w:sz w:val="20"/>
          <w:szCs w:val="20"/>
          <w:highlight w:val="none"/>
          <w:lang w:val="en-US" w:eastAsia="zh-CN"/>
        </w:rPr>
        <w:t>dedicated filter</w:t>
      </w:r>
      <w:bookmarkEnd w:id="13"/>
      <w:r>
        <w:rPr>
          <w:rFonts w:hint="eastAsia" w:cs="Times New Roman"/>
          <w:b/>
          <w:bCs/>
          <w:i/>
          <w:iCs/>
          <w:kern w:val="0"/>
          <w:sz w:val="20"/>
          <w:szCs w:val="20"/>
          <w:highlight w:val="none"/>
          <w:lang w:val="en-US" w:eastAsia="zh-CN"/>
        </w:rPr>
        <w:t xml:space="preserve">, the </w:t>
      </w:r>
      <w:r>
        <w:rPr>
          <w:rFonts w:hint="eastAsia" w:ascii="Times New Roman" w:hAnsi="Times New Roman" w:eastAsia="宋体" w:cs="Times New Roman"/>
          <w:b/>
          <w:bCs/>
          <w:i/>
          <w:iCs/>
          <w:kern w:val="0"/>
          <w:sz w:val="20"/>
          <w:szCs w:val="20"/>
          <w:highlight w:val="none"/>
          <w:lang w:val="en-US" w:eastAsia="zh-CN" w:bidi="ar-SA"/>
        </w:rPr>
        <w:t>single band n5 Rx requirements</w:t>
      </w:r>
      <w:r>
        <w:rPr>
          <w:rFonts w:hint="eastAsia" w:cs="Times New Roman"/>
          <w:b/>
          <w:bCs/>
          <w:i/>
          <w:iCs/>
          <w:kern w:val="0"/>
          <w:sz w:val="20"/>
          <w:szCs w:val="20"/>
          <w:highlight w:val="none"/>
          <w:lang w:val="en-US" w:eastAsia="zh-CN" w:bidi="ar-SA"/>
        </w:rPr>
        <w:t xml:space="preserve"> like Rx blocking under </w:t>
      </w:r>
      <w:bookmarkStart w:id="14" w:name="OLE_LINK20"/>
      <w:r>
        <w:rPr>
          <w:rFonts w:hint="eastAsia" w:cs="Times New Roman"/>
          <w:b/>
          <w:bCs/>
          <w:i/>
          <w:iCs/>
          <w:kern w:val="0"/>
          <w:sz w:val="20"/>
          <w:szCs w:val="20"/>
          <w:highlight w:val="none"/>
          <w:lang w:val="en-US" w:eastAsia="zh-CN" w:bidi="ar-SA"/>
        </w:rPr>
        <w:t>CA_n5-n8</w:t>
      </w:r>
      <w:bookmarkEnd w:id="14"/>
      <w:r>
        <w:rPr>
          <w:rFonts w:hint="eastAsia" w:cs="Times New Roman"/>
          <w:b/>
          <w:bCs/>
          <w:i/>
          <w:iCs/>
          <w:kern w:val="0"/>
          <w:sz w:val="20"/>
          <w:szCs w:val="20"/>
          <w:highlight w:val="none"/>
          <w:lang w:val="en-US" w:eastAsia="zh-CN" w:bidi="ar-SA"/>
        </w:rPr>
        <w:t xml:space="preserve"> operation cannot be guaranteed if UL is on n8.</w:t>
      </w:r>
    </w:p>
    <w:bookmarkEnd w:id="12"/>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dedicated filter have already been discussed in </w:t>
      </w:r>
      <w:bookmarkStart w:id="15" w:name="OLE_LINK2"/>
      <w:r>
        <w:rPr>
          <w:rFonts w:hint="eastAsia" w:cs="Times New Roman"/>
          <w:b w:val="0"/>
          <w:bCs w:val="0"/>
          <w:kern w:val="0"/>
          <w:sz w:val="20"/>
          <w:szCs w:val="20"/>
          <w:highlight w:val="none"/>
          <w:lang w:val="en-US" w:eastAsia="zh-CN"/>
        </w:rPr>
        <w:t xml:space="preserve">recent </w:t>
      </w:r>
      <w:bookmarkEnd w:id="15"/>
      <w:r>
        <w:rPr>
          <w:rFonts w:hint="eastAsia" w:cs="Times New Roman"/>
          <w:b w:val="0"/>
          <w:bCs w:val="0"/>
          <w:kern w:val="0"/>
          <w:sz w:val="20"/>
          <w:szCs w:val="20"/>
          <w:highlight w:val="none"/>
          <w:lang w:val="en-US" w:eastAsia="zh-CN"/>
        </w:rPr>
        <w:t xml:space="preserve">two meetings, but little progress was achieved. The agreements in the two meeting are almost the same, i.e. </w:t>
      </w:r>
      <w:r>
        <w:rPr>
          <w:rFonts w:hint="default" w:cs="Times New Roman"/>
          <w:b w:val="0"/>
          <w:bCs w:val="0"/>
          <w:kern w:val="0"/>
          <w:sz w:val="20"/>
          <w:szCs w:val="20"/>
          <w:highlight w:val="none"/>
          <w:lang w:val="en-US" w:eastAsia="zh-CN"/>
        </w:rPr>
        <w:t>single band filter and dedicated filter can be used in the study.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By using dedicated filter, </w:t>
      </w:r>
      <w:r>
        <w:rPr>
          <w:rFonts w:hint="eastAsia" w:eastAsia="宋体" w:cs="Times New Roman"/>
          <w:b w:val="0"/>
          <w:bCs w:val="0"/>
          <w:i w:val="0"/>
          <w:iCs w:val="0"/>
          <w:kern w:val="0"/>
          <w:sz w:val="20"/>
          <w:szCs w:val="20"/>
          <w:highlight w:val="none"/>
          <w:lang w:val="en-US" w:eastAsia="zh-CN"/>
        </w:rPr>
        <w:t>simultaneous Tx/Rx can possibly be enabled due to the frequency range restriction, but the performance for the dedicated filter should be studied. There may less room to have good performance considering the gap is small which would cause difficult for the trade off between IL and rejection out of the band.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concerns on the dedicated filter from companies were that the RF requirements defined in the specification shall not be derived from the dedicated filter which support partial frequency range of band considering not only the operator</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s different demands, but also the UE design in practical. If there is indeed to do so, then to define a new band to cover the specific frequency range may be an alternative although we think it should not be discussed.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Considering it is SID, which is not aimed to introduce the RF requirements in the specification. So to </w:t>
      </w:r>
      <w:bookmarkStart w:id="16" w:name="OLE_LINK3"/>
      <w:r>
        <w:rPr>
          <w:rFonts w:hint="eastAsia" w:cs="Times New Roman"/>
          <w:b w:val="0"/>
          <w:bCs w:val="0"/>
          <w:kern w:val="0"/>
          <w:sz w:val="20"/>
          <w:szCs w:val="20"/>
          <w:highlight w:val="none"/>
          <w:lang w:val="en-US" w:eastAsia="zh-CN"/>
        </w:rPr>
        <w:t>facilitate</w:t>
      </w:r>
      <w:bookmarkEnd w:id="16"/>
      <w:r>
        <w:rPr>
          <w:rFonts w:hint="eastAsia" w:cs="Times New Roman"/>
          <w:b w:val="0"/>
          <w:bCs w:val="0"/>
          <w:kern w:val="0"/>
          <w:sz w:val="20"/>
          <w:szCs w:val="20"/>
          <w:highlight w:val="none"/>
          <w:lang w:val="en-US" w:eastAsia="zh-CN"/>
        </w:rPr>
        <w:t xml:space="preserve"> the discussion, and to address the concerns from companies above, we propose: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bookmarkStart w:id="17" w:name="OLE_LINK5"/>
      <w:r>
        <w:rPr>
          <w:rFonts w:hint="eastAsia" w:cs="Times New Roman"/>
          <w:b/>
          <w:bCs/>
          <w:i/>
          <w:iCs/>
          <w:kern w:val="0"/>
          <w:sz w:val="20"/>
          <w:szCs w:val="20"/>
          <w:highlight w:val="none"/>
          <w:lang w:val="en-US" w:eastAsia="zh-CN"/>
        </w:rPr>
        <w:t xml:space="preserve">Proposal 1. The study on </w:t>
      </w:r>
      <w:bookmarkStart w:id="18" w:name="OLE_LINK21"/>
      <w:r>
        <w:rPr>
          <w:rFonts w:hint="eastAsia" w:cs="Times New Roman"/>
          <w:b/>
          <w:bCs/>
          <w:i/>
          <w:iCs/>
          <w:kern w:val="0"/>
          <w:sz w:val="20"/>
          <w:szCs w:val="20"/>
          <w:highlight w:val="none"/>
          <w:lang w:val="en-US" w:eastAsia="zh-CN"/>
        </w:rPr>
        <w:t>dedicated filter</w:t>
      </w:r>
      <w:bookmarkEnd w:id="18"/>
      <w:r>
        <w:rPr>
          <w:rFonts w:hint="eastAsia" w:cs="Times New Roman"/>
          <w:b/>
          <w:bCs/>
          <w:i/>
          <w:iCs/>
          <w:kern w:val="0"/>
          <w:sz w:val="20"/>
          <w:szCs w:val="20"/>
          <w:highlight w:val="none"/>
          <w:lang w:val="en-US" w:eastAsia="zh-CN"/>
        </w:rPr>
        <w:t xml:space="preserve"> is for </w:t>
      </w:r>
      <w:bookmarkStart w:id="19" w:name="OLE_LINK30"/>
      <w:r>
        <w:rPr>
          <w:rFonts w:hint="eastAsia" w:cs="Times New Roman"/>
          <w:b/>
          <w:bCs/>
          <w:i/>
          <w:iCs/>
          <w:kern w:val="0"/>
          <w:sz w:val="20"/>
          <w:szCs w:val="20"/>
          <w:highlight w:val="none"/>
          <w:lang w:val="en-US" w:eastAsia="zh-CN"/>
        </w:rPr>
        <w:t xml:space="preserve">CA_n5-n8 </w:t>
      </w:r>
      <w:bookmarkEnd w:id="19"/>
      <w:r>
        <w:rPr>
          <w:rFonts w:hint="eastAsia" w:cs="Times New Roman"/>
          <w:b/>
          <w:bCs/>
          <w:i/>
          <w:iCs/>
          <w:kern w:val="0"/>
          <w:sz w:val="20"/>
          <w:szCs w:val="20"/>
          <w:highlight w:val="none"/>
          <w:lang w:val="en-US" w:eastAsia="zh-CN"/>
        </w:rPr>
        <w:t xml:space="preserve">feasibility only, and the study outcomes shall be included in </w:t>
      </w:r>
      <w:bookmarkStart w:id="20" w:name="specNumber"/>
      <w:r>
        <w:rPr>
          <w:rFonts w:hint="eastAsia" w:cs="Times New Roman"/>
          <w:b/>
          <w:bCs/>
          <w:i/>
          <w:iCs/>
          <w:kern w:val="0"/>
          <w:sz w:val="20"/>
          <w:szCs w:val="20"/>
          <w:highlight w:val="none"/>
          <w:lang w:val="en-US" w:eastAsia="zh-CN"/>
        </w:rPr>
        <w:t>TR38.872</w:t>
      </w:r>
      <w:bookmarkEnd w:id="20"/>
      <w:r>
        <w:rPr>
          <w:rFonts w:hint="eastAsia" w:cs="Times New Roman"/>
          <w:b/>
          <w:bCs/>
          <w:i/>
          <w:iCs/>
          <w:kern w:val="0"/>
          <w:sz w:val="20"/>
          <w:szCs w:val="20"/>
          <w:highlight w:val="none"/>
          <w:lang w:val="en-US" w:eastAsia="zh-CN"/>
        </w:rPr>
        <w:t xml:space="preserve">. The requirements for CA_n5-n8 derived from the dedicated filter should not be included in the specification. </w:t>
      </w:r>
    </w:p>
    <w:bookmarkEnd w:id="17"/>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等线" w:cs="Times New Roman"/>
          <w:b w:val="0"/>
          <w:bCs w:val="0"/>
          <w:kern w:val="0"/>
          <w:sz w:val="20"/>
          <w:szCs w:val="20"/>
          <w:highlight w:val="none"/>
          <w:lang w:val="en-US" w:eastAsia="zh-CN"/>
        </w:rPr>
      </w:pPr>
      <w:r>
        <w:rPr>
          <w:rFonts w:hint="eastAsia" w:eastAsia="等线" w:cs="Times New Roman"/>
          <w:b/>
          <w:i/>
          <w:iCs/>
          <w:sz w:val="20"/>
          <w:szCs w:val="20"/>
          <w:u w:val="single"/>
          <w:lang w:val="en-US" w:eastAsia="zh-CN"/>
        </w:rPr>
        <w:t>Full single band filter</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our understanding, </w:t>
      </w:r>
      <w:r>
        <w:rPr>
          <w:rFonts w:hint="eastAsia" w:eastAsia="宋体" w:cs="Times New Roman"/>
          <w:b w:val="0"/>
          <w:bCs w:val="0"/>
          <w:kern w:val="0"/>
          <w:sz w:val="20"/>
          <w:szCs w:val="20"/>
          <w:highlight w:val="none"/>
          <w:lang w:val="en-US" w:eastAsia="zh-CN"/>
        </w:rPr>
        <w:t>like other normal CA band combination, RF architecture is shared by 1UL single band operation and 2UL CA to support the xUL/2DL CA.</w:t>
      </w:r>
      <w:r>
        <w:rPr>
          <w:rFonts w:hint="eastAsia" w:cs="Times New Roman"/>
          <w:b w:val="0"/>
          <w:bCs w:val="0"/>
          <w:kern w:val="0"/>
          <w:sz w:val="20"/>
          <w:szCs w:val="20"/>
          <w:highlight w:val="none"/>
          <w:lang w:val="en-US" w:eastAsia="zh-CN"/>
        </w:rPr>
        <w:t xml:space="preserve"> For</w:t>
      </w:r>
      <w:bookmarkStart w:id="21" w:name="OLE_LINK35"/>
      <w:r>
        <w:rPr>
          <w:rFonts w:hint="eastAsia" w:cs="Times New Roman"/>
          <w:b w:val="0"/>
          <w:bCs w:val="0"/>
          <w:kern w:val="0"/>
          <w:sz w:val="20"/>
          <w:szCs w:val="20"/>
          <w:highlight w:val="none"/>
          <w:lang w:val="en-US" w:eastAsia="zh-CN"/>
        </w:rPr>
        <w:t xml:space="preserve"> </w:t>
      </w:r>
      <w:bookmarkStart w:id="22" w:name="OLE_LINK36"/>
      <w:r>
        <w:rPr>
          <w:rFonts w:hint="eastAsia" w:eastAsia="宋体" w:cs="Times New Roman"/>
          <w:b w:val="0"/>
          <w:bCs w:val="0"/>
          <w:kern w:val="0"/>
          <w:sz w:val="20"/>
          <w:szCs w:val="20"/>
          <w:highlight w:val="none"/>
          <w:lang w:val="en-US" w:eastAsia="zh-CN"/>
        </w:rPr>
        <w:t>delta Tib,c/Rib,c</w:t>
      </w:r>
      <w:r>
        <w:rPr>
          <w:rFonts w:hint="eastAsia" w:cs="Times New Roman"/>
          <w:b w:val="0"/>
          <w:bCs w:val="0"/>
          <w:kern w:val="0"/>
          <w:sz w:val="20"/>
          <w:szCs w:val="20"/>
          <w:highlight w:val="none"/>
          <w:lang w:val="en-US" w:eastAsia="zh-CN"/>
        </w:rPr>
        <w:t xml:space="preserve"> and cross band MSD</w:t>
      </w:r>
      <w:bookmarkEnd w:id="21"/>
      <w:r>
        <w:rPr>
          <w:rFonts w:hint="eastAsia" w:cs="Times New Roman"/>
          <w:b w:val="0"/>
          <w:bCs w:val="0"/>
          <w:kern w:val="0"/>
          <w:sz w:val="20"/>
          <w:szCs w:val="20"/>
          <w:highlight w:val="none"/>
          <w:lang w:val="en-US" w:eastAsia="zh-CN"/>
        </w:rPr>
        <w:t>, it depends on the filter performance used in different RF architecture</w:t>
      </w:r>
      <w:bookmarkEnd w:id="22"/>
      <w:r>
        <w:rPr>
          <w:rFonts w:hint="eastAsia" w:cs="Times New Roman"/>
          <w:b w:val="0"/>
          <w:bCs w:val="0"/>
          <w:kern w:val="0"/>
          <w:sz w:val="20"/>
          <w:szCs w:val="20"/>
          <w:highlight w:val="none"/>
          <w:lang w:val="en-US" w:eastAsia="zh-CN"/>
        </w:rPr>
        <w:t xml:space="preserve">s.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By using single band filter, </w:t>
      </w:r>
      <w:r>
        <w:rPr>
          <w:rFonts w:hint="eastAsia" w:eastAsia="宋体" w:cs="Times New Roman"/>
          <w:b w:val="0"/>
          <w:bCs w:val="0"/>
          <w:i w:val="0"/>
          <w:iCs w:val="0"/>
          <w:kern w:val="0"/>
          <w:sz w:val="20"/>
          <w:szCs w:val="20"/>
          <w:highlight w:val="none"/>
          <w:lang w:val="en-US" w:eastAsia="zh-CN"/>
        </w:rPr>
        <w:t>simultaneous Tx/Rx could not be enabled when n8 UL is working if there are no frequency restrictions. However, if using the frequency restrictions, simultaneous Tx/Rx can still possibly be enabled. But in this case, the interference from n8 Tx to n5 DL should be studied. In addition, it seems the single band OOB blocking requirements for band n5 cannot be applied directly.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Some solutions were raised by companies in last meeting, and also be included in the WF, which are:</w:t>
      </w:r>
    </w:p>
    <w:p>
      <w:pPr>
        <w:keepNext w:val="0"/>
        <w:keepLines w:val="0"/>
        <w:pageBreakBefore w:val="0"/>
        <w:widowControl/>
        <w:numPr>
          <w:ilvl w:val="1"/>
          <w:numId w:val="8"/>
        </w:numPr>
        <w:kinsoku/>
        <w:wordWrap/>
        <w:overflowPunct/>
        <w:topLinePunct w:val="0"/>
        <w:autoSpaceDE/>
        <w:autoSpaceDN/>
        <w:bidi w:val="0"/>
        <w:adjustRightInd/>
        <w:snapToGrid/>
        <w:spacing w:after="120" w:line="260" w:lineRule="auto"/>
        <w:ind w:left="0" w:firstLine="420" w:firstLineChars="0"/>
        <w:jc w:val="both"/>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Option 1: n8 Tx restricted RBs</w:t>
      </w:r>
    </w:p>
    <w:p>
      <w:pPr>
        <w:keepNext w:val="0"/>
        <w:keepLines w:val="0"/>
        <w:pageBreakBefore w:val="0"/>
        <w:widowControl/>
        <w:numPr>
          <w:ilvl w:val="1"/>
          <w:numId w:val="8"/>
        </w:numPr>
        <w:kinsoku/>
        <w:wordWrap/>
        <w:overflowPunct/>
        <w:topLinePunct w:val="0"/>
        <w:autoSpaceDE/>
        <w:autoSpaceDN/>
        <w:bidi w:val="0"/>
        <w:adjustRightInd/>
        <w:snapToGrid/>
        <w:spacing w:after="120" w:line="260" w:lineRule="auto"/>
        <w:ind w:left="0" w:firstLine="420" w:firstLineChars="0"/>
        <w:jc w:val="both"/>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Option 2: n8 TX power reduction</w:t>
      </w:r>
    </w:p>
    <w:p>
      <w:pPr>
        <w:keepNext w:val="0"/>
        <w:keepLines w:val="0"/>
        <w:pageBreakBefore w:val="0"/>
        <w:widowControl/>
        <w:numPr>
          <w:ilvl w:val="1"/>
          <w:numId w:val="8"/>
        </w:numPr>
        <w:kinsoku/>
        <w:wordWrap/>
        <w:overflowPunct/>
        <w:topLinePunct w:val="0"/>
        <w:autoSpaceDE/>
        <w:autoSpaceDN/>
        <w:bidi w:val="0"/>
        <w:adjustRightInd/>
        <w:snapToGrid/>
        <w:spacing w:after="120" w:line="260" w:lineRule="auto"/>
        <w:ind w:left="0" w:firstLine="420" w:firstLineChars="0"/>
        <w:jc w:val="both"/>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 xml:space="preserve">Option 3: </w:t>
      </w:r>
      <w:bookmarkStart w:id="23" w:name="OLE_LINK42"/>
      <w:r>
        <w:rPr>
          <w:rFonts w:hint="default" w:ascii="Times New Roman" w:hAnsi="Times New Roman" w:eastAsia="宋体" w:cs="Times New Roman"/>
          <w:i/>
          <w:iCs/>
          <w:kern w:val="2"/>
          <w:sz w:val="20"/>
          <w:szCs w:val="20"/>
          <w:lang w:val="en-US" w:eastAsia="zh-CN" w:bidi="ar-SA"/>
        </w:rPr>
        <w:t>n</w:t>
      </w:r>
      <w:bookmarkStart w:id="24" w:name="OLE_LINK41"/>
      <w:r>
        <w:rPr>
          <w:rFonts w:hint="default" w:ascii="Times New Roman" w:hAnsi="Times New Roman" w:eastAsia="宋体" w:cs="Times New Roman"/>
          <w:i/>
          <w:iCs/>
          <w:kern w:val="2"/>
          <w:sz w:val="20"/>
          <w:szCs w:val="20"/>
          <w:lang w:val="en-US" w:eastAsia="zh-CN" w:bidi="ar-SA"/>
        </w:rPr>
        <w:t>on-simultaneous Rx/Tx</w:t>
      </w:r>
      <w:bookmarkEnd w:id="23"/>
      <w:r>
        <w:rPr>
          <w:rFonts w:hint="default" w:ascii="Times New Roman" w:hAnsi="Times New Roman" w:eastAsia="宋体" w:cs="Times New Roman"/>
          <w:i/>
          <w:iCs/>
          <w:kern w:val="2"/>
          <w:sz w:val="20"/>
          <w:szCs w:val="20"/>
          <w:lang w:val="en-US" w:eastAsia="zh-CN" w:bidi="ar-SA"/>
        </w:rPr>
        <w:t xml:space="preserve"> </w:t>
      </w:r>
      <w:bookmarkEnd w:id="24"/>
      <w:r>
        <w:rPr>
          <w:rFonts w:hint="default" w:ascii="Times New Roman" w:hAnsi="Times New Roman" w:eastAsia="宋体" w:cs="Times New Roman"/>
          <w:i/>
          <w:iCs/>
          <w:kern w:val="2"/>
          <w:sz w:val="20"/>
          <w:szCs w:val="20"/>
          <w:lang w:val="en-US" w:eastAsia="zh-CN" w:bidi="ar-SA"/>
        </w:rPr>
        <w:t>between n5 DL and n8 UL</w:t>
      </w:r>
    </w:p>
    <w:p>
      <w:pPr>
        <w:keepNext w:val="0"/>
        <w:keepLines w:val="0"/>
        <w:pageBreakBefore w:val="0"/>
        <w:widowControl/>
        <w:numPr>
          <w:ilvl w:val="1"/>
          <w:numId w:val="8"/>
        </w:numPr>
        <w:kinsoku/>
        <w:wordWrap/>
        <w:overflowPunct/>
        <w:topLinePunct w:val="0"/>
        <w:autoSpaceDE/>
        <w:autoSpaceDN/>
        <w:bidi w:val="0"/>
        <w:adjustRightInd/>
        <w:snapToGrid/>
        <w:spacing w:after="120" w:line="260" w:lineRule="auto"/>
        <w:ind w:left="0" w:firstLine="420" w:firstLineChars="0"/>
        <w:jc w:val="both"/>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Option 4: restrict to n5 UL only for 1UL/2DL NR CA_n5-n8</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Basically, all of the above 4 options are possible since the purposes are quite similar which aims to reduce the interference from n8 UL to n5 DL.</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For option 1 and 2, more works should be studied to specify how much RB or Tx power reduction should be limited. However, for option 2, we think it is difficult to be </w:t>
      </w:r>
      <w:bookmarkStart w:id="25" w:name="OLE_LINK11"/>
      <w:r>
        <w:rPr>
          <w:rFonts w:hint="eastAsia" w:cs="Times New Roman"/>
          <w:b w:val="0"/>
          <w:bCs w:val="0"/>
          <w:i w:val="0"/>
          <w:iCs w:val="0"/>
          <w:kern w:val="0"/>
          <w:sz w:val="20"/>
          <w:szCs w:val="20"/>
          <w:highlight w:val="none"/>
          <w:lang w:val="en-US" w:eastAsia="zh-CN"/>
        </w:rPr>
        <w:t>standardized</w:t>
      </w:r>
      <w:bookmarkEnd w:id="25"/>
      <w:r>
        <w:rPr>
          <w:rFonts w:hint="eastAsia" w:cs="Times New Roman"/>
          <w:b w:val="0"/>
          <w:bCs w:val="0"/>
          <w:i w:val="0"/>
          <w:iCs w:val="0"/>
          <w:kern w:val="0"/>
          <w:sz w:val="20"/>
          <w:szCs w:val="20"/>
          <w:highlight w:val="none"/>
          <w:lang w:val="en-US" w:eastAsia="zh-CN"/>
        </w:rPr>
        <w:t xml:space="preserve"> considering the requirements in the specifications are defined in the condition of maximum output power for single band and </w:t>
      </w:r>
      <w:r>
        <w:rPr>
          <w:rFonts w:hint="default" w:ascii="Times New Roman" w:hAnsi="Times New Roman" w:eastAsia="宋体" w:cs="Times New Roman"/>
          <w:color w:val="000000"/>
          <w:kern w:val="0"/>
          <w:sz w:val="20"/>
          <w:szCs w:val="20"/>
          <w:lang w:val="en-US" w:eastAsia="zh-CN" w:bidi="ar"/>
        </w:rPr>
        <w:t>min(+23 dBm, PCMAX_L,f,c)</w:t>
      </w:r>
      <w:r>
        <w:rPr>
          <w:rFonts w:hint="eastAsia" w:ascii="Times New Roman" w:hAnsi="Times New Roman" w:eastAsia="宋体" w:cs="Times New Roman"/>
          <w:color w:val="000000"/>
          <w:kern w:val="0"/>
          <w:sz w:val="20"/>
          <w:szCs w:val="20"/>
          <w:lang w:val="en-US" w:eastAsia="zh-CN" w:bidi="ar"/>
        </w:rPr>
        <w:t xml:space="preserve"> for dual UL</w:t>
      </w:r>
      <w:r>
        <w:rPr>
          <w:rFonts w:hint="eastAsia" w:cs="Times New Roman"/>
          <w:b w:val="0"/>
          <w:bCs w:val="0"/>
          <w:i w:val="0"/>
          <w:iCs w:val="0"/>
          <w:kern w:val="0"/>
          <w:sz w:val="20"/>
          <w:szCs w:val="20"/>
          <w:highlight w:val="none"/>
          <w:lang w:val="en-US" w:eastAsia="zh-CN"/>
        </w:rPr>
        <w:t>, also there are no new MPR requirements defined for inter-band NR CA.</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Moreover, for in-band blocking and out-of-band blocking requirements for inter-band CA, </w:t>
      </w:r>
      <w:r>
        <w:rPr>
          <w:rFonts w:hint="default" w:ascii="Times New Roman" w:hAnsi="Times New Roman" w:eastAsia="宋体" w:cs="Times New Roman"/>
          <w:i w:val="0"/>
          <w:iCs w:val="0"/>
          <w:color w:val="000000"/>
          <w:kern w:val="0"/>
          <w:sz w:val="20"/>
          <w:szCs w:val="20"/>
          <w:lang w:val="en-US" w:eastAsia="zh-CN" w:bidi="ar"/>
        </w:rPr>
        <w:t>UE shall meet the requirements specified</w:t>
      </w:r>
      <w:r>
        <w:rPr>
          <w:rFonts w:hint="eastAsia" w:cs="Times New Roman"/>
          <w:i w:val="0"/>
          <w:iCs w:val="0"/>
          <w:color w:val="000000"/>
          <w:kern w:val="0"/>
          <w:sz w:val="20"/>
          <w:szCs w:val="20"/>
          <w:lang w:val="en-US" w:eastAsia="zh-CN" w:bidi="ar"/>
        </w:rPr>
        <w:t xml:space="preserve"> for single band requirements for each </w:t>
      </w:r>
      <w:r>
        <w:rPr>
          <w:rFonts w:hint="default" w:ascii="Times New Roman" w:hAnsi="Times New Roman" w:eastAsia="宋体" w:cs="Times New Roman"/>
          <w:i w:val="0"/>
          <w:iCs w:val="0"/>
          <w:color w:val="000000"/>
          <w:kern w:val="0"/>
          <w:sz w:val="20"/>
          <w:szCs w:val="20"/>
          <w:lang w:val="en-US" w:eastAsia="zh-CN" w:bidi="ar"/>
        </w:rPr>
        <w:t>UE shall meet the requirements specified</w:t>
      </w:r>
      <w:r>
        <w:rPr>
          <w:rFonts w:hint="eastAsia" w:cs="Times New Roman"/>
          <w:i w:val="0"/>
          <w:iCs w:val="0"/>
          <w:color w:val="000000"/>
          <w:kern w:val="0"/>
          <w:sz w:val="20"/>
          <w:szCs w:val="20"/>
          <w:lang w:val="en-US" w:eastAsia="zh-CN" w:bidi="ar"/>
        </w:rPr>
        <w:t xml:space="preserve">. Due to overlapping between n8 DL and n5 UL, </w:t>
      </w:r>
      <w:r>
        <w:rPr>
          <w:rFonts w:hint="eastAsia" w:cs="Times New Roman"/>
          <w:b w:val="0"/>
          <w:bCs w:val="0"/>
          <w:i w:val="0"/>
          <w:iCs w:val="0"/>
          <w:kern w:val="0"/>
          <w:sz w:val="20"/>
          <w:szCs w:val="20"/>
          <w:highlight w:val="none"/>
          <w:lang w:val="en-US" w:eastAsia="zh-CN"/>
        </w:rPr>
        <w:t xml:space="preserve">the Rx blocking requirements should be studied considering there is no additional rejection from band n8 Tx filter on band n5 DL if full band filter is considered. Nevertheless, </w:t>
      </w:r>
      <w:bookmarkStart w:id="26" w:name="OLE_LINK33"/>
      <w:r>
        <w:rPr>
          <w:rFonts w:hint="eastAsia" w:cs="Times New Roman"/>
          <w:b w:val="0"/>
          <w:bCs w:val="0"/>
          <w:i w:val="0"/>
          <w:iCs w:val="0"/>
          <w:kern w:val="0"/>
          <w:sz w:val="20"/>
          <w:szCs w:val="20"/>
          <w:highlight w:val="none"/>
          <w:lang w:val="en-US" w:eastAsia="zh-CN"/>
        </w:rPr>
        <w:t xml:space="preserve">option 1 and option 2 enable the possibility of </w:t>
      </w:r>
      <w:r>
        <w:rPr>
          <w:rFonts w:hint="eastAsia" w:eastAsia="宋体" w:cs="Times New Roman"/>
          <w:b w:val="0"/>
          <w:bCs w:val="0"/>
          <w:i w:val="0"/>
          <w:iCs w:val="0"/>
          <w:kern w:val="0"/>
          <w:sz w:val="20"/>
          <w:szCs w:val="20"/>
          <w:highlight w:val="none"/>
          <w:lang w:val="en-US" w:eastAsia="zh-CN"/>
        </w:rPr>
        <w:t>simultaneous Tx/Rx</w:t>
      </w:r>
      <w:r>
        <w:rPr>
          <w:rFonts w:hint="eastAsia" w:cs="Times New Roman"/>
          <w:b w:val="0"/>
          <w:bCs w:val="0"/>
          <w:i w:val="0"/>
          <w:iCs w:val="0"/>
          <w:kern w:val="0"/>
          <w:sz w:val="20"/>
          <w:szCs w:val="20"/>
          <w:highlight w:val="none"/>
          <w:lang w:val="en-US" w:eastAsia="zh-CN"/>
        </w:rPr>
        <w:t xml:space="preserve"> for n5-n8 NR CA.</w:t>
      </w:r>
    </w:p>
    <w:bookmarkEnd w:id="26"/>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US" w:eastAsia="zh-CN"/>
        </w:rPr>
      </w:pPr>
      <w:bookmarkStart w:id="27" w:name="OLE_LINK44"/>
      <w:r>
        <w:rPr>
          <w:rFonts w:hint="eastAsia" w:cs="Times New Roman"/>
          <w:b/>
          <w:bCs/>
          <w:i/>
          <w:iCs/>
          <w:kern w:val="0"/>
          <w:sz w:val="20"/>
          <w:szCs w:val="20"/>
          <w:highlight w:val="none"/>
          <w:lang w:val="en-US" w:eastAsia="zh-CN"/>
        </w:rPr>
        <w:t xml:space="preserve">Observation 2: Lots of works are foreseen for option 1 and option 2, however, option 1 and option 2 enable the possibility of </w:t>
      </w:r>
      <w:r>
        <w:rPr>
          <w:rFonts w:hint="eastAsia" w:eastAsia="宋体" w:cs="Times New Roman"/>
          <w:b/>
          <w:bCs/>
          <w:i/>
          <w:iCs/>
          <w:kern w:val="0"/>
          <w:sz w:val="20"/>
          <w:szCs w:val="20"/>
          <w:highlight w:val="none"/>
          <w:lang w:val="en-US" w:eastAsia="zh-CN"/>
        </w:rPr>
        <w:t>simultaneous Tx/Rx</w:t>
      </w:r>
      <w:r>
        <w:rPr>
          <w:rFonts w:hint="eastAsia" w:cs="Times New Roman"/>
          <w:b/>
          <w:bCs/>
          <w:i/>
          <w:iCs/>
          <w:kern w:val="0"/>
          <w:sz w:val="20"/>
          <w:szCs w:val="20"/>
          <w:highlight w:val="none"/>
          <w:lang w:val="en-US" w:eastAsia="zh-CN"/>
        </w:rPr>
        <w:t xml:space="preserve"> for 2UL/2DL </w:t>
      </w:r>
      <w:bookmarkStart w:id="28" w:name="OLE_LINK1"/>
      <w:r>
        <w:rPr>
          <w:rFonts w:hint="eastAsia" w:cs="Times New Roman"/>
          <w:b/>
          <w:bCs/>
          <w:i/>
          <w:iCs/>
          <w:kern w:val="0"/>
          <w:sz w:val="20"/>
          <w:szCs w:val="20"/>
          <w:highlight w:val="none"/>
          <w:lang w:val="en-US" w:eastAsia="zh-CN"/>
        </w:rPr>
        <w:t>NR CA_n5-n8</w:t>
      </w:r>
      <w:bookmarkEnd w:id="28"/>
      <w:r>
        <w:rPr>
          <w:rFonts w:hint="eastAsia" w:cs="Times New Roman"/>
          <w:b/>
          <w:bCs/>
          <w:i/>
          <w:iCs/>
          <w:kern w:val="0"/>
          <w:sz w:val="20"/>
          <w:szCs w:val="20"/>
          <w:highlight w:val="none"/>
          <w:lang w:val="en-US" w:eastAsia="zh-CN"/>
        </w:rPr>
        <w:t>.</w:t>
      </w:r>
    </w:p>
    <w:bookmarkEnd w:id="27"/>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For option 3 and option 4, the comparisons are summarized in table 1.</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Table 1. Compare option 3 with option 4</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4"/>
        <w:gridCol w:w="1248"/>
        <w:gridCol w:w="1307"/>
        <w:gridCol w:w="3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cs="Times New Roman"/>
                <w:b w:val="0"/>
                <w:bCs w:val="0"/>
                <w:i w:val="0"/>
                <w:iCs w:val="0"/>
                <w:kern w:val="0"/>
                <w:sz w:val="20"/>
                <w:szCs w:val="20"/>
                <w:highlight w:val="none"/>
                <w:vertAlign w:val="baseline"/>
                <w:lang w:val="en-US" w:eastAsia="zh-CN"/>
              </w:rPr>
            </w:pPr>
          </w:p>
        </w:tc>
        <w:tc>
          <w:tcPr>
            <w:tcW w:w="1248"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UL</w:t>
            </w:r>
          </w:p>
        </w:tc>
        <w:tc>
          <w:tcPr>
            <w:tcW w:w="1307"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DL</w:t>
            </w:r>
          </w:p>
        </w:tc>
        <w:tc>
          <w:tcPr>
            <w:tcW w:w="37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Merge w:val="restart"/>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jc w:val="both"/>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Option 3</w:t>
            </w:r>
          </w:p>
        </w:tc>
        <w:tc>
          <w:tcPr>
            <w:tcW w:w="1248"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bookmarkStart w:id="29" w:name="OLE_LINK34"/>
            <w:bookmarkStart w:id="30" w:name="OLE_LINK38"/>
            <w:r>
              <w:rPr>
                <w:rFonts w:hint="eastAsia" w:cs="Times New Roman"/>
                <w:b w:val="0"/>
                <w:bCs w:val="0"/>
                <w:i w:val="0"/>
                <w:iCs w:val="0"/>
                <w:kern w:val="0"/>
                <w:sz w:val="20"/>
                <w:szCs w:val="20"/>
                <w:highlight w:val="none"/>
                <w:vertAlign w:val="baseline"/>
                <w:lang w:val="en-US" w:eastAsia="zh-CN"/>
              </w:rPr>
              <w:t>n5</w:t>
            </w:r>
            <w:bookmarkEnd w:id="29"/>
            <w:r>
              <w:rPr>
                <w:rFonts w:hint="eastAsia" w:cs="Times New Roman"/>
                <w:b w:val="0"/>
                <w:bCs w:val="0"/>
                <w:i w:val="0"/>
                <w:iCs w:val="0"/>
                <w:kern w:val="0"/>
                <w:sz w:val="20"/>
                <w:szCs w:val="20"/>
                <w:highlight w:val="none"/>
                <w:vertAlign w:val="baseline"/>
                <w:lang w:val="en-US" w:eastAsia="zh-CN"/>
              </w:rPr>
              <w:t>+n8</w:t>
            </w:r>
            <w:bookmarkEnd w:id="30"/>
          </w:p>
        </w:tc>
        <w:tc>
          <w:tcPr>
            <w:tcW w:w="1307"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n8</w:t>
            </w:r>
          </w:p>
        </w:tc>
        <w:tc>
          <w:tcPr>
            <w:tcW w:w="37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UL CA, single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Merge w:val="continue"/>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cs="Times New Roman"/>
                <w:b w:val="0"/>
                <w:bCs w:val="0"/>
                <w:i w:val="0"/>
                <w:iCs w:val="0"/>
                <w:kern w:val="0"/>
                <w:sz w:val="20"/>
                <w:szCs w:val="20"/>
                <w:highlight w:val="none"/>
                <w:vertAlign w:val="baseline"/>
                <w:lang w:val="en-US" w:eastAsia="zh-CN"/>
              </w:rPr>
            </w:pPr>
          </w:p>
        </w:tc>
        <w:tc>
          <w:tcPr>
            <w:tcW w:w="1248"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w:t>
            </w:r>
          </w:p>
        </w:tc>
        <w:tc>
          <w:tcPr>
            <w:tcW w:w="1307"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n5+n8</w:t>
            </w:r>
          </w:p>
        </w:tc>
        <w:tc>
          <w:tcPr>
            <w:tcW w:w="37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bookmarkStart w:id="31" w:name="OLE_LINK39"/>
            <w:r>
              <w:rPr>
                <w:rFonts w:hint="eastAsia" w:cs="Times New Roman"/>
                <w:b w:val="0"/>
                <w:bCs w:val="0"/>
                <w:i w:val="0"/>
                <w:iCs w:val="0"/>
                <w:kern w:val="0"/>
                <w:sz w:val="20"/>
                <w:szCs w:val="20"/>
                <w:highlight w:val="none"/>
                <w:vertAlign w:val="baseline"/>
                <w:lang w:val="en-US" w:eastAsia="zh-CN"/>
              </w:rPr>
              <w:t>Single UL, DL CA</w:t>
            </w:r>
            <w:bookmarkEnd w:id="31"/>
            <w:bookmarkStart w:id="32" w:name="OLE_LINK43"/>
            <w:r>
              <w:rPr>
                <w:rFonts w:hint="eastAsia" w:cs="Times New Roman"/>
                <w:b w:val="0"/>
                <w:bCs w:val="0"/>
                <w:i w:val="0"/>
                <w:iCs w:val="0"/>
                <w:kern w:val="0"/>
                <w:sz w:val="20"/>
                <w:szCs w:val="20"/>
                <w:highlight w:val="none"/>
                <w:vertAlign w:val="baseline"/>
                <w:lang w:val="en-US" w:eastAsia="zh-CN"/>
              </w:rPr>
              <w:t>, i.e. 1UL/2DL NR CA</w:t>
            </w:r>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jc w:val="both"/>
              <w:textAlignment w:val="auto"/>
              <w:rPr>
                <w:rFonts w:hint="default" w:cs="Times New Roman"/>
                <w:b w:val="0"/>
                <w:bCs w:val="0"/>
                <w:i w:val="0"/>
                <w:iCs w:val="0"/>
                <w:kern w:val="0"/>
                <w:sz w:val="20"/>
                <w:szCs w:val="20"/>
                <w:highlight w:val="none"/>
                <w:vertAlign w:val="baseline"/>
                <w:lang w:val="en-US" w:eastAsia="zh-CN"/>
              </w:rPr>
            </w:pPr>
            <w:bookmarkStart w:id="33" w:name="OLE_LINK37" w:colFirst="1" w:colLast="2"/>
            <w:r>
              <w:rPr>
                <w:rFonts w:hint="eastAsia" w:cs="Times New Roman"/>
                <w:b w:val="0"/>
                <w:bCs w:val="0"/>
                <w:i w:val="0"/>
                <w:iCs w:val="0"/>
                <w:kern w:val="0"/>
                <w:sz w:val="20"/>
                <w:szCs w:val="20"/>
                <w:highlight w:val="none"/>
                <w:vertAlign w:val="baseline"/>
                <w:lang w:val="en-US" w:eastAsia="zh-CN"/>
              </w:rPr>
              <w:t>Option 4</w:t>
            </w:r>
          </w:p>
        </w:tc>
        <w:tc>
          <w:tcPr>
            <w:tcW w:w="1248"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n5</w:t>
            </w:r>
          </w:p>
        </w:tc>
        <w:tc>
          <w:tcPr>
            <w:tcW w:w="1307"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n5+n8</w:t>
            </w:r>
          </w:p>
        </w:tc>
        <w:tc>
          <w:tcPr>
            <w:tcW w:w="37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Single UL, DL CA, i.e. 1UL/2DL NR CA</w:t>
            </w:r>
          </w:p>
        </w:tc>
      </w:tr>
      <w:bookmarkEnd w:id="33"/>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sz w:val="20"/>
          <w:szCs w:val="20"/>
          <w:lang w:val="en-US" w:eastAsia="zh-CN"/>
        </w:rPr>
      </w:pPr>
      <w:r>
        <w:rPr>
          <w:rFonts w:hint="eastAsia" w:cs="Times New Roman"/>
          <w:b w:val="0"/>
          <w:bCs w:val="0"/>
          <w:i w:val="0"/>
          <w:iCs w:val="0"/>
          <w:kern w:val="0"/>
          <w:sz w:val="20"/>
          <w:szCs w:val="20"/>
          <w:highlight w:val="none"/>
          <w:lang w:val="en-US" w:eastAsia="zh-CN"/>
        </w:rPr>
        <w:t xml:space="preserve">It can be seen that Option 4 is the sub set of option 3. For option 3, it seems two sets of delta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w:t>
      </w:r>
      <w:r>
        <w:rPr>
          <w:rFonts w:hint="eastAsia" w:cs="Times New Roman"/>
          <w:sz w:val="20"/>
          <w:szCs w:val="20"/>
          <w:lang w:val="en-US" w:eastAsia="zh-CN"/>
        </w:rPr>
        <w:t xml:space="preserve">requirements would be foreseen. </w:t>
      </w:r>
      <w:r>
        <w:rPr>
          <w:rFonts w:hint="eastAsia" w:cs="Times New Roman"/>
          <w:b w:val="0"/>
          <w:bCs w:val="0"/>
          <w:i w:val="0"/>
          <w:iCs w:val="0"/>
          <w:kern w:val="0"/>
          <w:sz w:val="20"/>
          <w:szCs w:val="20"/>
          <w:highlight w:val="none"/>
          <w:lang w:val="en-US" w:eastAsia="zh-CN"/>
        </w:rPr>
        <w:t xml:space="preserve">However, we think the case of UL: n5+n8 with DL: n8 should be waived at this stage since </w:t>
      </w:r>
      <w:r>
        <w:rPr>
          <w:rFonts w:hint="eastAsia" w:cs="Times New Roman"/>
          <w:sz w:val="20"/>
          <w:szCs w:val="20"/>
          <w:lang w:val="en-US" w:eastAsia="zh-CN"/>
        </w:rPr>
        <w:t xml:space="preserve">the DL bands number should not be less than UL bands number for the current inter-band NR CA combinations.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sz w:val="20"/>
          <w:szCs w:val="20"/>
          <w:lang w:val="en-US" w:eastAsia="zh-CN"/>
        </w:rPr>
      </w:pPr>
      <w:r>
        <w:rPr>
          <w:rFonts w:hint="eastAsia" w:cs="Times New Roman"/>
          <w:sz w:val="20"/>
          <w:szCs w:val="20"/>
          <w:lang w:val="en-US" w:eastAsia="zh-CN"/>
        </w:rPr>
        <w:t xml:space="preserve">Therefore, we think </w:t>
      </w:r>
      <w:bookmarkStart w:id="34" w:name="OLE_LINK47"/>
      <w:r>
        <w:rPr>
          <w:rFonts w:hint="eastAsia" w:cs="Times New Roman"/>
          <w:sz w:val="20"/>
          <w:szCs w:val="20"/>
          <w:lang w:val="en-US" w:eastAsia="zh-CN"/>
        </w:rPr>
        <w:t xml:space="preserve">option 4 is more </w:t>
      </w:r>
      <w:bookmarkStart w:id="35" w:name="OLE_LINK48"/>
      <w:r>
        <w:rPr>
          <w:rFonts w:hint="eastAsia" w:cs="Times New Roman"/>
          <w:sz w:val="20"/>
          <w:szCs w:val="20"/>
          <w:lang w:val="en-US" w:eastAsia="zh-CN"/>
        </w:rPr>
        <w:t xml:space="preserve">accuracy </w:t>
      </w:r>
      <w:bookmarkEnd w:id="35"/>
      <w:r>
        <w:rPr>
          <w:rFonts w:hint="eastAsia" w:cs="Times New Roman"/>
          <w:sz w:val="20"/>
          <w:szCs w:val="20"/>
          <w:lang w:val="en-US" w:eastAsia="zh-CN"/>
        </w:rPr>
        <w:t xml:space="preserve">to describe the </w:t>
      </w:r>
      <w:r>
        <w:rPr>
          <w:rFonts w:hint="default" w:cs="Times New Roman"/>
          <w:sz w:val="20"/>
          <w:szCs w:val="20"/>
          <w:lang w:val="en-US" w:eastAsia="zh-CN"/>
        </w:rPr>
        <w:t>non-simultaneous Rx/Tx</w:t>
      </w:r>
      <w:r>
        <w:rPr>
          <w:rFonts w:hint="eastAsia" w:cs="Times New Roman"/>
          <w:sz w:val="20"/>
          <w:szCs w:val="20"/>
          <w:lang w:val="en-US" w:eastAsia="zh-CN"/>
        </w:rPr>
        <w:t xml:space="preserve"> between n5 and n8.</w:t>
      </w:r>
      <w:bookmarkEnd w:id="34"/>
      <w:r>
        <w:rPr>
          <w:rFonts w:hint="eastAsia" w:cs="Times New Roman"/>
          <w:sz w:val="20"/>
          <w:szCs w:val="20"/>
          <w:lang w:val="en-US" w:eastAsia="zh-CN"/>
        </w:rPr>
        <w:t xml:space="preserve"> The drawbacks for option 4 is that the 2UL CA can not be supported, in the other words, </w:t>
      </w:r>
      <w:bookmarkStart w:id="36" w:name="OLE_LINK49"/>
      <w:r>
        <w:rPr>
          <w:rFonts w:hint="eastAsia" w:cs="Times New Roman"/>
          <w:sz w:val="20"/>
          <w:szCs w:val="20"/>
          <w:lang w:val="en-US" w:eastAsia="zh-CN"/>
        </w:rPr>
        <w:t>only 1UL/2DL is applied</w:t>
      </w:r>
      <w:bookmarkEnd w:id="36"/>
      <w:r>
        <w:rPr>
          <w:rFonts w:hint="eastAsia" w:cs="Times New Roman"/>
          <w:sz w:val="20"/>
          <w:szCs w:val="20"/>
          <w:lang w:val="en-US" w:eastAsia="zh-CN"/>
        </w:rPr>
        <w:t xml:space="preserve">. However, </w:t>
      </w:r>
      <w:r>
        <w:rPr>
          <w:rFonts w:hint="eastAsia" w:cs="Times New Roman"/>
          <w:b w:val="0"/>
          <w:bCs w:val="0"/>
          <w:i w:val="0"/>
          <w:iCs w:val="0"/>
          <w:kern w:val="0"/>
          <w:sz w:val="20"/>
          <w:szCs w:val="20"/>
          <w:highlight w:val="none"/>
          <w:lang w:val="en-US" w:eastAsia="zh-CN"/>
        </w:rPr>
        <w:t>if the UL is restricted in band n5 in 1UL/2DL CA_n5-n8, which means band n8 is only for Rx, then the single band n5 Rx blocking requirements could be applied.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0"/>
          <w:szCs w:val="20"/>
          <w:highlight w:val="none"/>
          <w:lang w:val="en-US" w:eastAsia="zh-CN"/>
        </w:rPr>
      </w:pPr>
      <w:bookmarkStart w:id="37" w:name="OLE_LINK8"/>
      <w:r>
        <w:rPr>
          <w:rFonts w:hint="eastAsia" w:cs="Times New Roman"/>
          <w:b/>
          <w:bCs/>
          <w:i/>
          <w:iCs/>
          <w:kern w:val="0"/>
          <w:sz w:val="20"/>
          <w:szCs w:val="20"/>
          <w:highlight w:val="none"/>
          <w:lang w:val="en-US" w:eastAsia="zh-CN"/>
        </w:rPr>
        <w:t xml:space="preserve">Observation 3: option 4 is more accuracy to describe the </w:t>
      </w:r>
      <w:r>
        <w:rPr>
          <w:rFonts w:hint="default" w:cs="Times New Roman"/>
          <w:b/>
          <w:bCs/>
          <w:i/>
          <w:iCs/>
          <w:kern w:val="0"/>
          <w:sz w:val="20"/>
          <w:szCs w:val="20"/>
          <w:highlight w:val="none"/>
          <w:lang w:val="en-US" w:eastAsia="zh-CN"/>
        </w:rPr>
        <w:t>non-simultaneous Rx/Tx</w:t>
      </w:r>
      <w:r>
        <w:rPr>
          <w:rFonts w:hint="eastAsia" w:cs="Times New Roman"/>
          <w:b/>
          <w:bCs/>
          <w:i/>
          <w:iCs/>
          <w:kern w:val="0"/>
          <w:sz w:val="20"/>
          <w:szCs w:val="20"/>
          <w:highlight w:val="none"/>
          <w:lang w:val="en-US" w:eastAsia="zh-CN"/>
        </w:rPr>
        <w:t xml:space="preserve"> between n5 and n8, however, only 1UL/2DL NR CA_n5-n8 is applied.</w:t>
      </w:r>
    </w:p>
    <w:bookmarkEnd w:id="8"/>
    <w:bookmarkEnd w:id="9"/>
    <w:bookmarkEnd w:id="10"/>
    <w:bookmarkEnd w:id="3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In this contribution, we give some future discussion on the feasibility for smartphone to support 2DL/2UL CA_n5-n8.</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The conclusions are summarized below:</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 w:val="0"/>
          <w:bCs/>
          <w:i/>
          <w:iCs/>
          <w:kern w:val="0"/>
          <w:sz w:val="20"/>
          <w:szCs w:val="20"/>
          <w:highlight w:val="none"/>
          <w:u w:val="single"/>
          <w:lang w:val="en-US" w:eastAsia="zh-CN"/>
        </w:rPr>
      </w:pPr>
      <w:bookmarkStart w:id="38" w:name="OLE_LINK7"/>
      <w:r>
        <w:rPr>
          <w:rFonts w:hint="eastAsia"/>
          <w:b w:val="0"/>
          <w:bCs/>
          <w:i/>
          <w:iCs/>
          <w:kern w:val="0"/>
          <w:sz w:val="20"/>
          <w:szCs w:val="20"/>
          <w:highlight w:val="none"/>
          <w:u w:val="single"/>
          <w:lang w:val="en-US" w:eastAsia="zh-CN"/>
        </w:rPr>
        <w:t>For dedicated filter:</w:t>
      </w:r>
    </w:p>
    <w:bookmarkEnd w:id="38"/>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US" w:eastAsia="zh-CN" w:bidi="ar-SA"/>
        </w:rPr>
      </w:pPr>
      <w:r>
        <w:rPr>
          <w:rFonts w:hint="eastAsia" w:cs="Times New Roman"/>
          <w:b/>
          <w:bCs/>
          <w:i/>
          <w:iCs/>
          <w:kern w:val="0"/>
          <w:sz w:val="20"/>
          <w:szCs w:val="20"/>
          <w:highlight w:val="none"/>
          <w:lang w:val="en-US" w:eastAsia="zh-CN"/>
        </w:rPr>
        <w:t xml:space="preserve">Observation 1: Without dedicated filter, the </w:t>
      </w:r>
      <w:r>
        <w:rPr>
          <w:rFonts w:hint="eastAsia" w:ascii="Times New Roman" w:hAnsi="Times New Roman" w:eastAsia="宋体" w:cs="Times New Roman"/>
          <w:b/>
          <w:bCs/>
          <w:i/>
          <w:iCs/>
          <w:kern w:val="0"/>
          <w:sz w:val="20"/>
          <w:szCs w:val="20"/>
          <w:highlight w:val="none"/>
          <w:lang w:val="en-US" w:eastAsia="zh-CN" w:bidi="ar-SA"/>
        </w:rPr>
        <w:t>single band n5 Rx requirements</w:t>
      </w:r>
      <w:r>
        <w:rPr>
          <w:rFonts w:hint="eastAsia" w:cs="Times New Roman"/>
          <w:b/>
          <w:bCs/>
          <w:i/>
          <w:iCs/>
          <w:kern w:val="0"/>
          <w:sz w:val="20"/>
          <w:szCs w:val="20"/>
          <w:highlight w:val="none"/>
          <w:lang w:val="en-US" w:eastAsia="zh-CN" w:bidi="ar-SA"/>
        </w:rPr>
        <w:t xml:space="preserve"> like Rx blocking under CA_n5-n8 operation cannot be guaranteed if UL is on n8.</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1. The study on dedicated filter is for CA_n5-n8 feasibility only, and the study outcomes shall be included in TR38.872. The requirements for CA_n5-n8 derived from the dedicated filter should not be included in the specification. </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 w:val="0"/>
          <w:bCs/>
          <w:i/>
          <w:iCs/>
          <w:kern w:val="0"/>
          <w:sz w:val="20"/>
          <w:szCs w:val="20"/>
          <w:highlight w:val="none"/>
          <w:u w:val="single"/>
          <w:lang w:val="en-US" w:eastAsia="zh-CN"/>
        </w:rPr>
      </w:pPr>
      <w:r>
        <w:rPr>
          <w:rFonts w:hint="eastAsia"/>
          <w:b w:val="0"/>
          <w:bCs/>
          <w:i/>
          <w:iCs/>
          <w:kern w:val="0"/>
          <w:sz w:val="20"/>
          <w:szCs w:val="20"/>
          <w:highlight w:val="none"/>
          <w:u w:val="single"/>
          <w:lang w:val="en-US" w:eastAsia="zh-CN"/>
        </w:rPr>
        <w:t>For full single band filter:</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2: Lots of works are foreseen for option 1 and option 2, however, option 1 and option 2 enable the possibility of </w:t>
      </w:r>
      <w:r>
        <w:rPr>
          <w:rFonts w:hint="eastAsia" w:eastAsia="宋体" w:cs="Times New Roman"/>
          <w:b/>
          <w:bCs/>
          <w:i/>
          <w:iCs/>
          <w:kern w:val="0"/>
          <w:sz w:val="20"/>
          <w:szCs w:val="20"/>
          <w:highlight w:val="none"/>
          <w:lang w:val="en-US" w:eastAsia="zh-CN"/>
        </w:rPr>
        <w:t>simultaneous Tx/Rx</w:t>
      </w:r>
      <w:r>
        <w:rPr>
          <w:rFonts w:hint="eastAsia" w:cs="Times New Roman"/>
          <w:b/>
          <w:bCs/>
          <w:i/>
          <w:iCs/>
          <w:kern w:val="0"/>
          <w:sz w:val="20"/>
          <w:szCs w:val="20"/>
          <w:highlight w:val="none"/>
          <w:lang w:val="en-US" w:eastAsia="zh-CN"/>
        </w:rPr>
        <w:t xml:space="preserve"> for 2UL/2DL NR CA_n5-n8.</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eastAsia="Yu Mincho"/>
          <w:b/>
          <w:bCs/>
          <w:color w:val="000000"/>
          <w:kern w:val="0"/>
          <w:sz w:val="20"/>
          <w:szCs w:val="20"/>
          <w:highlight w:val="none"/>
          <w:lang w:val="en-GB" w:eastAsia="en-US"/>
        </w:rPr>
      </w:pPr>
      <w:r>
        <w:rPr>
          <w:rFonts w:hint="eastAsia" w:cs="Times New Roman"/>
          <w:b/>
          <w:bCs/>
          <w:i/>
          <w:iCs/>
          <w:kern w:val="0"/>
          <w:sz w:val="20"/>
          <w:szCs w:val="20"/>
          <w:highlight w:val="none"/>
          <w:lang w:val="en-US" w:eastAsia="zh-CN"/>
        </w:rPr>
        <w:t xml:space="preserve">Observation 3: option 4 is more accuracy to describe the </w:t>
      </w:r>
      <w:r>
        <w:rPr>
          <w:rFonts w:hint="default" w:cs="Times New Roman"/>
          <w:b/>
          <w:bCs/>
          <w:i/>
          <w:iCs/>
          <w:kern w:val="0"/>
          <w:sz w:val="20"/>
          <w:szCs w:val="20"/>
          <w:highlight w:val="none"/>
          <w:lang w:val="en-US" w:eastAsia="zh-CN"/>
        </w:rPr>
        <w:t>non-simultaneous Rx/Tx</w:t>
      </w:r>
      <w:r>
        <w:rPr>
          <w:rFonts w:hint="eastAsia" w:cs="Times New Roman"/>
          <w:b/>
          <w:bCs/>
          <w:i/>
          <w:iCs/>
          <w:kern w:val="0"/>
          <w:sz w:val="20"/>
          <w:szCs w:val="20"/>
          <w:highlight w:val="none"/>
          <w:lang w:val="en-US" w:eastAsia="zh-CN"/>
        </w:rPr>
        <w:t xml:space="preserve"> between n5 and n8, however, only 1UL/2DL NR CA_n5-n8 is applied.</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eastAsiaTheme="minorEastAsia"/>
          <w:sz w:val="20"/>
          <w:szCs w:val="20"/>
          <w:lang w:val="en-US" w:eastAsia="zh-CN"/>
        </w:rPr>
      </w:pPr>
      <w:r>
        <w:rPr>
          <w:rFonts w:hint="eastAsia"/>
          <w:sz w:val="20"/>
          <w:szCs w:val="20"/>
          <w:lang w:val="en-US" w:eastAsia="zh-CN"/>
        </w:rPr>
        <w:t xml:space="preserve">[1] </w:t>
      </w:r>
      <w:r>
        <w:rPr>
          <w:sz w:val="20"/>
          <w:szCs w:val="20"/>
          <w:lang w:val="en-US" w:eastAsia="zh-CN"/>
        </w:rPr>
        <w:t>R4-2217708</w:t>
      </w:r>
      <w:r>
        <w:rPr>
          <w:rFonts w:hint="eastAsia" w:eastAsiaTheme="minorEastAsia"/>
          <w:sz w:val="20"/>
          <w:szCs w:val="20"/>
          <w:lang w:val="en-US" w:eastAsia="zh-CN"/>
        </w:rPr>
        <w:t xml:space="preserve">, </w:t>
      </w:r>
      <w:r>
        <w:rPr>
          <w:sz w:val="20"/>
          <w:szCs w:val="20"/>
          <w:lang w:val="en-US" w:eastAsia="zh-CN"/>
        </w:rPr>
        <w:t>WF on CA_n5-n</w:t>
      </w:r>
      <w:r>
        <w:rPr>
          <w:rFonts w:hint="eastAsia" w:eastAsiaTheme="minorEastAsia"/>
          <w:sz w:val="20"/>
          <w:szCs w:val="20"/>
          <w:lang w:val="en-US" w:eastAsia="zh-CN"/>
        </w:rPr>
        <w:t>, Xiaomi</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r>
        <w:rPr>
          <w:sz w:val="20"/>
          <w:szCs w:val="20"/>
          <w:lang w:val="en-US" w:eastAsia="en-GB"/>
        </w:rPr>
        <w:t>R4-2217777</w:t>
      </w:r>
      <w:r>
        <w:rPr>
          <w:rFonts w:hint="eastAsia"/>
          <w:sz w:val="20"/>
          <w:szCs w:val="20"/>
          <w:lang w:val="en-US" w:eastAsia="zh-CN"/>
        </w:rPr>
        <w:t xml:space="preserve">, </w:t>
      </w:r>
      <w:r>
        <w:rPr>
          <w:sz w:val="20"/>
          <w:szCs w:val="20"/>
          <w:lang w:val="en-US" w:eastAsia="en-GB"/>
        </w:rPr>
        <w:t>Email discussion summary for [104-bis-e][125] FS_NR_700800900</w:t>
      </w:r>
      <w:r>
        <w:rPr>
          <w:rFonts w:hint="eastAsia"/>
          <w:sz w:val="20"/>
          <w:szCs w:val="20"/>
          <w:lang w:val="en-US" w:eastAsia="zh-CN"/>
        </w:rPr>
        <w:t>, CATT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[3] </w:t>
      </w:r>
      <w:r>
        <w:rPr>
          <w:rFonts w:hint="default"/>
          <w:sz w:val="20"/>
          <w:szCs w:val="20"/>
          <w:lang w:val="en-US" w:eastAsia="zh-CN"/>
        </w:rPr>
        <w:t>R4-2215897</w:t>
      </w:r>
      <w:r>
        <w:rPr>
          <w:rFonts w:hint="eastAsia"/>
          <w:sz w:val="20"/>
          <w:szCs w:val="20"/>
          <w:lang w:val="en-US" w:eastAsia="zh-CN"/>
        </w:rPr>
        <w:t xml:space="preserve">, </w:t>
      </w:r>
      <w:r>
        <w:rPr>
          <w:rFonts w:hint="default"/>
          <w:sz w:val="20"/>
          <w:szCs w:val="20"/>
          <w:lang w:val="en-US" w:eastAsia="zh-CN"/>
        </w:rPr>
        <w:t>RF requirements on CA band combination of n5-n8</w:t>
      </w:r>
      <w:r>
        <w:rPr>
          <w:rFonts w:hint="eastAsia"/>
          <w:sz w:val="20"/>
          <w:szCs w:val="20"/>
          <w:lang w:val="en-US" w:eastAsia="zh-CN"/>
        </w:rPr>
        <w:t>, ZTE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[4] </w:t>
      </w:r>
      <w:r>
        <w:rPr>
          <w:rFonts w:hint="default"/>
          <w:sz w:val="20"/>
          <w:szCs w:val="20"/>
          <w:lang w:val="en-US" w:eastAsia="zh-CN"/>
        </w:rPr>
        <w:t>R4-2215896</w:t>
      </w:r>
      <w:r>
        <w:rPr>
          <w:rFonts w:hint="eastAsia"/>
          <w:sz w:val="20"/>
          <w:szCs w:val="20"/>
          <w:lang w:val="en-US" w:eastAsia="zh-CN"/>
        </w:rPr>
        <w:t xml:space="preserve">, </w:t>
      </w:r>
      <w:r>
        <w:rPr>
          <w:rFonts w:hint="default"/>
          <w:sz w:val="20"/>
          <w:szCs w:val="20"/>
          <w:lang w:val="en-US" w:eastAsia="zh-CN"/>
        </w:rPr>
        <w:t>Feasible on CA band combination of n5-n8</w:t>
      </w:r>
      <w:r>
        <w:rPr>
          <w:rFonts w:hint="eastAsia"/>
          <w:sz w:val="20"/>
          <w:szCs w:val="20"/>
          <w:lang w:val="en-US" w:eastAsia="zh-CN"/>
        </w:rPr>
        <w:t>, ZTE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43B6B12"/>
    <w:multiLevelType w:val="multilevel"/>
    <w:tmpl w:val="343B6B1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0" w:hanging="360"/>
      </w:pPr>
      <w:rPr>
        <w:rFonts w:hint="default" w:ascii="Symbol" w:hAnsi="Symbol"/>
      </w:rPr>
    </w:lvl>
    <w:lvl w:ilvl="1" w:tentative="0">
      <w:start w:val="1"/>
      <w:numFmt w:val="bullet"/>
      <w:lvlText w:val=""/>
      <w:lvlJc w:val="left"/>
      <w:pPr>
        <w:ind w:left="-576" w:hanging="360"/>
      </w:pPr>
      <w:rPr>
        <w:rFonts w:hint="default" w:ascii="Symbol" w:hAnsi="Symbol"/>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cs="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cs="Courier New"/>
      </w:rPr>
    </w:lvl>
    <w:lvl w:ilvl="8" w:tentative="0">
      <w:start w:val="1"/>
      <w:numFmt w:val="bullet"/>
      <w:lvlText w:val=""/>
      <w:lvlJc w:val="left"/>
      <w:pPr>
        <w:ind w:left="5760" w:hanging="360"/>
      </w:pPr>
      <w:rPr>
        <w:rFonts w:hint="default" w:ascii="Wingdings" w:hAnsi="Wingdings"/>
      </w:r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5"/>
  </w:num>
  <w:num w:numId="5">
    <w:abstractNumId w:val="1"/>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90434"/>
    <w:rsid w:val="01FA0209"/>
    <w:rsid w:val="01FB366B"/>
    <w:rsid w:val="01FD3930"/>
    <w:rsid w:val="021B7C87"/>
    <w:rsid w:val="022D4A6E"/>
    <w:rsid w:val="023B0A39"/>
    <w:rsid w:val="023C78A7"/>
    <w:rsid w:val="023D5A26"/>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931C0"/>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67C9F"/>
    <w:rsid w:val="03DF1641"/>
    <w:rsid w:val="03E358F3"/>
    <w:rsid w:val="03E641C4"/>
    <w:rsid w:val="03E84DE8"/>
    <w:rsid w:val="03E85B1E"/>
    <w:rsid w:val="04006F66"/>
    <w:rsid w:val="04030035"/>
    <w:rsid w:val="040F0942"/>
    <w:rsid w:val="04251A4C"/>
    <w:rsid w:val="04264B8D"/>
    <w:rsid w:val="042D2E97"/>
    <w:rsid w:val="04305EA0"/>
    <w:rsid w:val="04310833"/>
    <w:rsid w:val="04343921"/>
    <w:rsid w:val="043865BF"/>
    <w:rsid w:val="043A14AD"/>
    <w:rsid w:val="044C78D8"/>
    <w:rsid w:val="04537B11"/>
    <w:rsid w:val="04684A28"/>
    <w:rsid w:val="046912C1"/>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E2A6F"/>
    <w:rsid w:val="0555228E"/>
    <w:rsid w:val="056E5F14"/>
    <w:rsid w:val="05741F0E"/>
    <w:rsid w:val="057D1D66"/>
    <w:rsid w:val="059C03E5"/>
    <w:rsid w:val="059D265F"/>
    <w:rsid w:val="05B92EC1"/>
    <w:rsid w:val="05C6156B"/>
    <w:rsid w:val="05C868B7"/>
    <w:rsid w:val="05E078B3"/>
    <w:rsid w:val="05EE6827"/>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E06BC"/>
    <w:rsid w:val="069201CB"/>
    <w:rsid w:val="06956E2E"/>
    <w:rsid w:val="06B741D9"/>
    <w:rsid w:val="06BF45D2"/>
    <w:rsid w:val="06C457B6"/>
    <w:rsid w:val="06CD4A70"/>
    <w:rsid w:val="06DF4C13"/>
    <w:rsid w:val="06E7678C"/>
    <w:rsid w:val="06F14C51"/>
    <w:rsid w:val="06F42A88"/>
    <w:rsid w:val="06F801C0"/>
    <w:rsid w:val="07105178"/>
    <w:rsid w:val="0712124C"/>
    <w:rsid w:val="071426A5"/>
    <w:rsid w:val="071614A3"/>
    <w:rsid w:val="071C13A8"/>
    <w:rsid w:val="07324CB2"/>
    <w:rsid w:val="07330445"/>
    <w:rsid w:val="073D143C"/>
    <w:rsid w:val="0747308D"/>
    <w:rsid w:val="074855FD"/>
    <w:rsid w:val="07627CA0"/>
    <w:rsid w:val="076319C4"/>
    <w:rsid w:val="076925D2"/>
    <w:rsid w:val="077179E6"/>
    <w:rsid w:val="077241E3"/>
    <w:rsid w:val="07731BAD"/>
    <w:rsid w:val="078C5933"/>
    <w:rsid w:val="078D336C"/>
    <w:rsid w:val="07971B3F"/>
    <w:rsid w:val="07983294"/>
    <w:rsid w:val="079F1838"/>
    <w:rsid w:val="07A2030D"/>
    <w:rsid w:val="07A5677E"/>
    <w:rsid w:val="07AA7678"/>
    <w:rsid w:val="07B51934"/>
    <w:rsid w:val="07B9290D"/>
    <w:rsid w:val="07BE52B9"/>
    <w:rsid w:val="07C55A1A"/>
    <w:rsid w:val="07D57946"/>
    <w:rsid w:val="07E6675C"/>
    <w:rsid w:val="07ED524D"/>
    <w:rsid w:val="080124E3"/>
    <w:rsid w:val="080B341D"/>
    <w:rsid w:val="080C7FA0"/>
    <w:rsid w:val="08193C24"/>
    <w:rsid w:val="08341060"/>
    <w:rsid w:val="085B54A5"/>
    <w:rsid w:val="08732D34"/>
    <w:rsid w:val="08787FF0"/>
    <w:rsid w:val="08824DF0"/>
    <w:rsid w:val="0889002B"/>
    <w:rsid w:val="089B79D9"/>
    <w:rsid w:val="08A44DA6"/>
    <w:rsid w:val="08AA245A"/>
    <w:rsid w:val="08BA6E24"/>
    <w:rsid w:val="08C024D5"/>
    <w:rsid w:val="08C562FD"/>
    <w:rsid w:val="08CA27B1"/>
    <w:rsid w:val="08E916DF"/>
    <w:rsid w:val="08F473EA"/>
    <w:rsid w:val="08FC0AA5"/>
    <w:rsid w:val="090868CF"/>
    <w:rsid w:val="09136472"/>
    <w:rsid w:val="09294EE0"/>
    <w:rsid w:val="092A7C35"/>
    <w:rsid w:val="09306537"/>
    <w:rsid w:val="09355076"/>
    <w:rsid w:val="09392119"/>
    <w:rsid w:val="09445E95"/>
    <w:rsid w:val="09543B3B"/>
    <w:rsid w:val="09600FBD"/>
    <w:rsid w:val="0972595C"/>
    <w:rsid w:val="098143BC"/>
    <w:rsid w:val="098500F1"/>
    <w:rsid w:val="0986486F"/>
    <w:rsid w:val="09BD407A"/>
    <w:rsid w:val="09DA0E26"/>
    <w:rsid w:val="09E55691"/>
    <w:rsid w:val="09EF75D1"/>
    <w:rsid w:val="09F67CD5"/>
    <w:rsid w:val="0A054821"/>
    <w:rsid w:val="0A0835C8"/>
    <w:rsid w:val="0A145721"/>
    <w:rsid w:val="0A355EAA"/>
    <w:rsid w:val="0A3708FF"/>
    <w:rsid w:val="0A3B01F9"/>
    <w:rsid w:val="0A3F0488"/>
    <w:rsid w:val="0A402A36"/>
    <w:rsid w:val="0A4236A3"/>
    <w:rsid w:val="0A4E7EF5"/>
    <w:rsid w:val="0A554B97"/>
    <w:rsid w:val="0A646846"/>
    <w:rsid w:val="0A8251CA"/>
    <w:rsid w:val="0A8828AB"/>
    <w:rsid w:val="0A927DC1"/>
    <w:rsid w:val="0A9B4F7F"/>
    <w:rsid w:val="0A9C263A"/>
    <w:rsid w:val="0A9E3D3D"/>
    <w:rsid w:val="0AA077E0"/>
    <w:rsid w:val="0AC01F88"/>
    <w:rsid w:val="0AC0212C"/>
    <w:rsid w:val="0AC81C45"/>
    <w:rsid w:val="0AD27F0A"/>
    <w:rsid w:val="0AD542C1"/>
    <w:rsid w:val="0ADD5A20"/>
    <w:rsid w:val="0AE10FD9"/>
    <w:rsid w:val="0AF13898"/>
    <w:rsid w:val="0AFB3228"/>
    <w:rsid w:val="0AFC6C07"/>
    <w:rsid w:val="0B0250FD"/>
    <w:rsid w:val="0B0F025C"/>
    <w:rsid w:val="0B1A6333"/>
    <w:rsid w:val="0B2713F4"/>
    <w:rsid w:val="0B3D701F"/>
    <w:rsid w:val="0B3E7DD7"/>
    <w:rsid w:val="0B481192"/>
    <w:rsid w:val="0B494066"/>
    <w:rsid w:val="0B561995"/>
    <w:rsid w:val="0B5C2C2A"/>
    <w:rsid w:val="0B665E0A"/>
    <w:rsid w:val="0B847B39"/>
    <w:rsid w:val="0B902D5E"/>
    <w:rsid w:val="0B987E20"/>
    <w:rsid w:val="0B9E71DF"/>
    <w:rsid w:val="0BA0779A"/>
    <w:rsid w:val="0BAC6FB9"/>
    <w:rsid w:val="0BAD5CC5"/>
    <w:rsid w:val="0BAD5EDC"/>
    <w:rsid w:val="0BAF59B9"/>
    <w:rsid w:val="0BB524B8"/>
    <w:rsid w:val="0BB756DF"/>
    <w:rsid w:val="0BBC7261"/>
    <w:rsid w:val="0BC63DB2"/>
    <w:rsid w:val="0BCB1EC4"/>
    <w:rsid w:val="0BCC4043"/>
    <w:rsid w:val="0BCC4B6A"/>
    <w:rsid w:val="0C064507"/>
    <w:rsid w:val="0C1E494F"/>
    <w:rsid w:val="0C3427D0"/>
    <w:rsid w:val="0C3A7D1A"/>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23DC3"/>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C86E56"/>
    <w:rsid w:val="0DCC3AE8"/>
    <w:rsid w:val="0DD87842"/>
    <w:rsid w:val="0DF202E1"/>
    <w:rsid w:val="0DF53CE3"/>
    <w:rsid w:val="0E0961C5"/>
    <w:rsid w:val="0E147898"/>
    <w:rsid w:val="0E2F216B"/>
    <w:rsid w:val="0E3352C6"/>
    <w:rsid w:val="0E3A5EE2"/>
    <w:rsid w:val="0E542F3B"/>
    <w:rsid w:val="0E6271DF"/>
    <w:rsid w:val="0E7071B5"/>
    <w:rsid w:val="0E81568A"/>
    <w:rsid w:val="0E942250"/>
    <w:rsid w:val="0E944B45"/>
    <w:rsid w:val="0E963344"/>
    <w:rsid w:val="0E9E6E00"/>
    <w:rsid w:val="0EA40C1C"/>
    <w:rsid w:val="0EB72E4B"/>
    <w:rsid w:val="0EDA2BCA"/>
    <w:rsid w:val="0EEC6F1D"/>
    <w:rsid w:val="0F103291"/>
    <w:rsid w:val="0F1D498B"/>
    <w:rsid w:val="0F337178"/>
    <w:rsid w:val="0F3B15FC"/>
    <w:rsid w:val="0F41022A"/>
    <w:rsid w:val="0F44420A"/>
    <w:rsid w:val="0F56743B"/>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9173F"/>
    <w:rsid w:val="101B1E8A"/>
    <w:rsid w:val="101C4A03"/>
    <w:rsid w:val="101D0C86"/>
    <w:rsid w:val="10325332"/>
    <w:rsid w:val="104A023B"/>
    <w:rsid w:val="10505F3B"/>
    <w:rsid w:val="1068540E"/>
    <w:rsid w:val="106D2686"/>
    <w:rsid w:val="107C3E2C"/>
    <w:rsid w:val="107D41AE"/>
    <w:rsid w:val="10887960"/>
    <w:rsid w:val="108C2479"/>
    <w:rsid w:val="10C715C5"/>
    <w:rsid w:val="10D335EF"/>
    <w:rsid w:val="10E746EA"/>
    <w:rsid w:val="10E83FE0"/>
    <w:rsid w:val="10EC3168"/>
    <w:rsid w:val="10F52718"/>
    <w:rsid w:val="114028DC"/>
    <w:rsid w:val="116F1EB0"/>
    <w:rsid w:val="117B1D6A"/>
    <w:rsid w:val="117C2D9D"/>
    <w:rsid w:val="117F159E"/>
    <w:rsid w:val="11821DC9"/>
    <w:rsid w:val="118C4157"/>
    <w:rsid w:val="11921373"/>
    <w:rsid w:val="119D7849"/>
    <w:rsid w:val="11A615EE"/>
    <w:rsid w:val="11A658F4"/>
    <w:rsid w:val="11AD6540"/>
    <w:rsid w:val="11B91A57"/>
    <w:rsid w:val="11C427F5"/>
    <w:rsid w:val="11C67B8F"/>
    <w:rsid w:val="11CA11D0"/>
    <w:rsid w:val="11CE730E"/>
    <w:rsid w:val="11D815C4"/>
    <w:rsid w:val="11E57D4F"/>
    <w:rsid w:val="11F92DAB"/>
    <w:rsid w:val="11FC38D5"/>
    <w:rsid w:val="1210682D"/>
    <w:rsid w:val="122C1685"/>
    <w:rsid w:val="123A05DB"/>
    <w:rsid w:val="124240B9"/>
    <w:rsid w:val="124D0988"/>
    <w:rsid w:val="12680E73"/>
    <w:rsid w:val="126D2629"/>
    <w:rsid w:val="12756AB9"/>
    <w:rsid w:val="12763466"/>
    <w:rsid w:val="127E5AA6"/>
    <w:rsid w:val="128B2749"/>
    <w:rsid w:val="129019B5"/>
    <w:rsid w:val="129811DB"/>
    <w:rsid w:val="129937EE"/>
    <w:rsid w:val="129E6282"/>
    <w:rsid w:val="12AB7A32"/>
    <w:rsid w:val="12BB6535"/>
    <w:rsid w:val="12C05977"/>
    <w:rsid w:val="12C7312B"/>
    <w:rsid w:val="12D14EC5"/>
    <w:rsid w:val="12D22971"/>
    <w:rsid w:val="12D85654"/>
    <w:rsid w:val="12DF4A87"/>
    <w:rsid w:val="12EE5106"/>
    <w:rsid w:val="1307341C"/>
    <w:rsid w:val="130C40FE"/>
    <w:rsid w:val="130E3629"/>
    <w:rsid w:val="131B39DD"/>
    <w:rsid w:val="13283BA4"/>
    <w:rsid w:val="13332F77"/>
    <w:rsid w:val="13334E1C"/>
    <w:rsid w:val="13346EE4"/>
    <w:rsid w:val="13384952"/>
    <w:rsid w:val="134F31A5"/>
    <w:rsid w:val="1355107F"/>
    <w:rsid w:val="135D4D2E"/>
    <w:rsid w:val="1366638D"/>
    <w:rsid w:val="136D76E8"/>
    <w:rsid w:val="137266E0"/>
    <w:rsid w:val="13853516"/>
    <w:rsid w:val="139D3156"/>
    <w:rsid w:val="13AA5FA1"/>
    <w:rsid w:val="13C20262"/>
    <w:rsid w:val="13D024B3"/>
    <w:rsid w:val="13D115EF"/>
    <w:rsid w:val="13D86A45"/>
    <w:rsid w:val="13DD445E"/>
    <w:rsid w:val="13DE7C83"/>
    <w:rsid w:val="13F0242F"/>
    <w:rsid w:val="13FD073F"/>
    <w:rsid w:val="140171D9"/>
    <w:rsid w:val="1405674E"/>
    <w:rsid w:val="140815BB"/>
    <w:rsid w:val="14087FC1"/>
    <w:rsid w:val="14095006"/>
    <w:rsid w:val="141C71BE"/>
    <w:rsid w:val="141E583B"/>
    <w:rsid w:val="1424615D"/>
    <w:rsid w:val="142C143A"/>
    <w:rsid w:val="142E1345"/>
    <w:rsid w:val="14367BDC"/>
    <w:rsid w:val="145103FA"/>
    <w:rsid w:val="145B3024"/>
    <w:rsid w:val="145F07C7"/>
    <w:rsid w:val="146B69A8"/>
    <w:rsid w:val="146C5189"/>
    <w:rsid w:val="146F1089"/>
    <w:rsid w:val="14740A4C"/>
    <w:rsid w:val="14816B50"/>
    <w:rsid w:val="148313F4"/>
    <w:rsid w:val="14934F1A"/>
    <w:rsid w:val="149559C4"/>
    <w:rsid w:val="14AC0C32"/>
    <w:rsid w:val="14C45576"/>
    <w:rsid w:val="14C76D6C"/>
    <w:rsid w:val="14CE33C4"/>
    <w:rsid w:val="14CF11D0"/>
    <w:rsid w:val="14DA3DA1"/>
    <w:rsid w:val="14E60B42"/>
    <w:rsid w:val="14EA1C4D"/>
    <w:rsid w:val="150222BF"/>
    <w:rsid w:val="150F7C33"/>
    <w:rsid w:val="1512021B"/>
    <w:rsid w:val="1515004B"/>
    <w:rsid w:val="151B7C99"/>
    <w:rsid w:val="15207BBA"/>
    <w:rsid w:val="152C6FE3"/>
    <w:rsid w:val="152F4E1B"/>
    <w:rsid w:val="154D342A"/>
    <w:rsid w:val="1559587F"/>
    <w:rsid w:val="1574662E"/>
    <w:rsid w:val="15751882"/>
    <w:rsid w:val="1575191B"/>
    <w:rsid w:val="157818C6"/>
    <w:rsid w:val="159F73BB"/>
    <w:rsid w:val="15B03F28"/>
    <w:rsid w:val="15BD66BF"/>
    <w:rsid w:val="15DC75CF"/>
    <w:rsid w:val="15E274AD"/>
    <w:rsid w:val="15E30A80"/>
    <w:rsid w:val="15E310C1"/>
    <w:rsid w:val="15FB16C4"/>
    <w:rsid w:val="1608480E"/>
    <w:rsid w:val="160D0DA7"/>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540F1"/>
    <w:rsid w:val="16C71372"/>
    <w:rsid w:val="16C739DF"/>
    <w:rsid w:val="16C86CDB"/>
    <w:rsid w:val="16DD3B26"/>
    <w:rsid w:val="16EB6E00"/>
    <w:rsid w:val="16EE7649"/>
    <w:rsid w:val="16F04615"/>
    <w:rsid w:val="16FD2447"/>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B45C6"/>
    <w:rsid w:val="176C447F"/>
    <w:rsid w:val="17850F99"/>
    <w:rsid w:val="17875303"/>
    <w:rsid w:val="178815C4"/>
    <w:rsid w:val="1793626E"/>
    <w:rsid w:val="17991452"/>
    <w:rsid w:val="17A875F5"/>
    <w:rsid w:val="17B5256D"/>
    <w:rsid w:val="17B92501"/>
    <w:rsid w:val="17CD2623"/>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D1883"/>
    <w:rsid w:val="185E3AA1"/>
    <w:rsid w:val="18812331"/>
    <w:rsid w:val="18816F1C"/>
    <w:rsid w:val="18853F3E"/>
    <w:rsid w:val="188C3704"/>
    <w:rsid w:val="18956393"/>
    <w:rsid w:val="18A8582C"/>
    <w:rsid w:val="18B50543"/>
    <w:rsid w:val="18CA40C3"/>
    <w:rsid w:val="18CC0D98"/>
    <w:rsid w:val="18CD7A02"/>
    <w:rsid w:val="19001FFC"/>
    <w:rsid w:val="190E2B4A"/>
    <w:rsid w:val="19256D7A"/>
    <w:rsid w:val="193275C2"/>
    <w:rsid w:val="194D2005"/>
    <w:rsid w:val="19655A52"/>
    <w:rsid w:val="19663168"/>
    <w:rsid w:val="197724BD"/>
    <w:rsid w:val="19786B0A"/>
    <w:rsid w:val="198A41A1"/>
    <w:rsid w:val="199A2059"/>
    <w:rsid w:val="199B4699"/>
    <w:rsid w:val="19A557AD"/>
    <w:rsid w:val="19B46E10"/>
    <w:rsid w:val="19C456C1"/>
    <w:rsid w:val="19DF018D"/>
    <w:rsid w:val="19F061A1"/>
    <w:rsid w:val="1A054259"/>
    <w:rsid w:val="1A081816"/>
    <w:rsid w:val="1A0C5680"/>
    <w:rsid w:val="1A10024A"/>
    <w:rsid w:val="1A165171"/>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F6005"/>
    <w:rsid w:val="1B852FC7"/>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7B213D"/>
    <w:rsid w:val="1C7F54CE"/>
    <w:rsid w:val="1C7F743F"/>
    <w:rsid w:val="1C8562CA"/>
    <w:rsid w:val="1C8B3D81"/>
    <w:rsid w:val="1C8C4AA9"/>
    <w:rsid w:val="1C8C604B"/>
    <w:rsid w:val="1C92160B"/>
    <w:rsid w:val="1C973EEF"/>
    <w:rsid w:val="1C9E044B"/>
    <w:rsid w:val="1CA03243"/>
    <w:rsid w:val="1CAF5DB2"/>
    <w:rsid w:val="1CB00002"/>
    <w:rsid w:val="1CB355AC"/>
    <w:rsid w:val="1CB40DF1"/>
    <w:rsid w:val="1CCC26CA"/>
    <w:rsid w:val="1CD2156B"/>
    <w:rsid w:val="1CD41743"/>
    <w:rsid w:val="1CD44D3D"/>
    <w:rsid w:val="1CD51DA1"/>
    <w:rsid w:val="1CE45EF5"/>
    <w:rsid w:val="1CE615C9"/>
    <w:rsid w:val="1D037029"/>
    <w:rsid w:val="1D1D7103"/>
    <w:rsid w:val="1D3305FF"/>
    <w:rsid w:val="1D395282"/>
    <w:rsid w:val="1D4251BA"/>
    <w:rsid w:val="1D551881"/>
    <w:rsid w:val="1D5F5386"/>
    <w:rsid w:val="1D6A206A"/>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61AC1"/>
    <w:rsid w:val="1E595CAF"/>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3E662A"/>
    <w:rsid w:val="1F4E6B74"/>
    <w:rsid w:val="1F4F2219"/>
    <w:rsid w:val="1F614D01"/>
    <w:rsid w:val="1F721405"/>
    <w:rsid w:val="1F935819"/>
    <w:rsid w:val="1FA6556D"/>
    <w:rsid w:val="1FAF2571"/>
    <w:rsid w:val="1FC55EDA"/>
    <w:rsid w:val="1FCE593C"/>
    <w:rsid w:val="1FD81D98"/>
    <w:rsid w:val="1FE312AC"/>
    <w:rsid w:val="1FEC5915"/>
    <w:rsid w:val="1FED32EF"/>
    <w:rsid w:val="200E7173"/>
    <w:rsid w:val="201E6D7C"/>
    <w:rsid w:val="20446081"/>
    <w:rsid w:val="204852AD"/>
    <w:rsid w:val="204E6676"/>
    <w:rsid w:val="205A5AA0"/>
    <w:rsid w:val="20677607"/>
    <w:rsid w:val="206960E7"/>
    <w:rsid w:val="20773A28"/>
    <w:rsid w:val="208574F4"/>
    <w:rsid w:val="208C4449"/>
    <w:rsid w:val="208F6BAF"/>
    <w:rsid w:val="20966D8D"/>
    <w:rsid w:val="209F715E"/>
    <w:rsid w:val="20A34A65"/>
    <w:rsid w:val="20A462BA"/>
    <w:rsid w:val="20BF2AAC"/>
    <w:rsid w:val="20C245BE"/>
    <w:rsid w:val="20C849C7"/>
    <w:rsid w:val="20C96A07"/>
    <w:rsid w:val="20DF66D2"/>
    <w:rsid w:val="20EC3F2E"/>
    <w:rsid w:val="20EC7C3E"/>
    <w:rsid w:val="210548E9"/>
    <w:rsid w:val="21124D15"/>
    <w:rsid w:val="213533EC"/>
    <w:rsid w:val="213E7119"/>
    <w:rsid w:val="214D1729"/>
    <w:rsid w:val="21530058"/>
    <w:rsid w:val="21810744"/>
    <w:rsid w:val="218D6EF5"/>
    <w:rsid w:val="2195668B"/>
    <w:rsid w:val="219F69EC"/>
    <w:rsid w:val="21A130EA"/>
    <w:rsid w:val="21C267BF"/>
    <w:rsid w:val="21C67F48"/>
    <w:rsid w:val="21CD6BCD"/>
    <w:rsid w:val="21CE6067"/>
    <w:rsid w:val="21CF439A"/>
    <w:rsid w:val="21F00127"/>
    <w:rsid w:val="21F82063"/>
    <w:rsid w:val="221D2FA3"/>
    <w:rsid w:val="2226635F"/>
    <w:rsid w:val="222D4F0B"/>
    <w:rsid w:val="223D7545"/>
    <w:rsid w:val="22411D14"/>
    <w:rsid w:val="22423BE1"/>
    <w:rsid w:val="22454449"/>
    <w:rsid w:val="22500810"/>
    <w:rsid w:val="22544814"/>
    <w:rsid w:val="226347BD"/>
    <w:rsid w:val="22682935"/>
    <w:rsid w:val="227E1569"/>
    <w:rsid w:val="228A4698"/>
    <w:rsid w:val="22925971"/>
    <w:rsid w:val="22945167"/>
    <w:rsid w:val="22A55CD5"/>
    <w:rsid w:val="22C74EE2"/>
    <w:rsid w:val="22CB6237"/>
    <w:rsid w:val="22CC220D"/>
    <w:rsid w:val="22CD14B5"/>
    <w:rsid w:val="22E02C6E"/>
    <w:rsid w:val="22E04FF4"/>
    <w:rsid w:val="22E105B9"/>
    <w:rsid w:val="22E1121B"/>
    <w:rsid w:val="22EA4C70"/>
    <w:rsid w:val="22F75251"/>
    <w:rsid w:val="22F86F75"/>
    <w:rsid w:val="22FB4D32"/>
    <w:rsid w:val="23131055"/>
    <w:rsid w:val="233C6F76"/>
    <w:rsid w:val="234449F5"/>
    <w:rsid w:val="23460DA0"/>
    <w:rsid w:val="23536618"/>
    <w:rsid w:val="236F277C"/>
    <w:rsid w:val="23816932"/>
    <w:rsid w:val="239C062C"/>
    <w:rsid w:val="23A23998"/>
    <w:rsid w:val="23A9484E"/>
    <w:rsid w:val="23B32F98"/>
    <w:rsid w:val="23B84268"/>
    <w:rsid w:val="23D17D7B"/>
    <w:rsid w:val="23D36D91"/>
    <w:rsid w:val="23F70BA5"/>
    <w:rsid w:val="23F93D0D"/>
    <w:rsid w:val="2405417E"/>
    <w:rsid w:val="241B5C62"/>
    <w:rsid w:val="24377DB7"/>
    <w:rsid w:val="244D425D"/>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4A35DD"/>
    <w:rsid w:val="25657E8F"/>
    <w:rsid w:val="25734B61"/>
    <w:rsid w:val="258F6BC4"/>
    <w:rsid w:val="25975923"/>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65686"/>
    <w:rsid w:val="27FF3E3E"/>
    <w:rsid w:val="28027A71"/>
    <w:rsid w:val="281F4F67"/>
    <w:rsid w:val="283744B4"/>
    <w:rsid w:val="28485D62"/>
    <w:rsid w:val="285560D7"/>
    <w:rsid w:val="286E74F1"/>
    <w:rsid w:val="28760CA0"/>
    <w:rsid w:val="28796ED0"/>
    <w:rsid w:val="287B218C"/>
    <w:rsid w:val="288A05DD"/>
    <w:rsid w:val="28937D89"/>
    <w:rsid w:val="289B0550"/>
    <w:rsid w:val="28C96C14"/>
    <w:rsid w:val="28E138E3"/>
    <w:rsid w:val="28E74216"/>
    <w:rsid w:val="28E87EE4"/>
    <w:rsid w:val="2903396A"/>
    <w:rsid w:val="29124309"/>
    <w:rsid w:val="2921752E"/>
    <w:rsid w:val="292A5408"/>
    <w:rsid w:val="293B1F9E"/>
    <w:rsid w:val="293E09E9"/>
    <w:rsid w:val="294E766A"/>
    <w:rsid w:val="297161D3"/>
    <w:rsid w:val="2978319A"/>
    <w:rsid w:val="29886D49"/>
    <w:rsid w:val="29897A2F"/>
    <w:rsid w:val="29A02DFF"/>
    <w:rsid w:val="29A3014B"/>
    <w:rsid w:val="29A74CBD"/>
    <w:rsid w:val="29A80BF5"/>
    <w:rsid w:val="29B01C34"/>
    <w:rsid w:val="29B16357"/>
    <w:rsid w:val="29B80E21"/>
    <w:rsid w:val="29BA0D88"/>
    <w:rsid w:val="29BB3E72"/>
    <w:rsid w:val="29CD6B73"/>
    <w:rsid w:val="29CF32B2"/>
    <w:rsid w:val="29DE15A2"/>
    <w:rsid w:val="29EC475A"/>
    <w:rsid w:val="29EF3680"/>
    <w:rsid w:val="29EF424E"/>
    <w:rsid w:val="29FA7F26"/>
    <w:rsid w:val="2A166823"/>
    <w:rsid w:val="2A35650F"/>
    <w:rsid w:val="2A405845"/>
    <w:rsid w:val="2A4D593F"/>
    <w:rsid w:val="2A5C6B8D"/>
    <w:rsid w:val="2A6D3C84"/>
    <w:rsid w:val="2A6E31F8"/>
    <w:rsid w:val="2A87174E"/>
    <w:rsid w:val="2A8A2F9C"/>
    <w:rsid w:val="2A974435"/>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5C497B"/>
    <w:rsid w:val="2B637D4B"/>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C2966"/>
    <w:rsid w:val="2D3D0E02"/>
    <w:rsid w:val="2D5436FA"/>
    <w:rsid w:val="2D62469E"/>
    <w:rsid w:val="2D690FFD"/>
    <w:rsid w:val="2D6B40A9"/>
    <w:rsid w:val="2D6C155B"/>
    <w:rsid w:val="2D8A3FA2"/>
    <w:rsid w:val="2D921BED"/>
    <w:rsid w:val="2D94006F"/>
    <w:rsid w:val="2D9767DC"/>
    <w:rsid w:val="2D980DDC"/>
    <w:rsid w:val="2D987372"/>
    <w:rsid w:val="2DAC3A86"/>
    <w:rsid w:val="2DC66A91"/>
    <w:rsid w:val="2DC92AA1"/>
    <w:rsid w:val="2DCE5F69"/>
    <w:rsid w:val="2DDD4F0A"/>
    <w:rsid w:val="2E34792A"/>
    <w:rsid w:val="2E437E73"/>
    <w:rsid w:val="2E5034DC"/>
    <w:rsid w:val="2E572AB9"/>
    <w:rsid w:val="2E610EF2"/>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71CA4"/>
    <w:rsid w:val="2FDC4A8D"/>
    <w:rsid w:val="2FF93066"/>
    <w:rsid w:val="2FF93F61"/>
    <w:rsid w:val="301A71CE"/>
    <w:rsid w:val="301E049B"/>
    <w:rsid w:val="302A4BE6"/>
    <w:rsid w:val="303310F6"/>
    <w:rsid w:val="303C7735"/>
    <w:rsid w:val="304478EC"/>
    <w:rsid w:val="30515C8E"/>
    <w:rsid w:val="306C64E5"/>
    <w:rsid w:val="30926F91"/>
    <w:rsid w:val="30962F3E"/>
    <w:rsid w:val="30AA2585"/>
    <w:rsid w:val="30B45885"/>
    <w:rsid w:val="30C16A19"/>
    <w:rsid w:val="30CB5800"/>
    <w:rsid w:val="30D32236"/>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A1425"/>
    <w:rsid w:val="317E5000"/>
    <w:rsid w:val="31875BB4"/>
    <w:rsid w:val="31981473"/>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CE0EEF"/>
    <w:rsid w:val="32CE7F7A"/>
    <w:rsid w:val="32DF351E"/>
    <w:rsid w:val="32EE5E41"/>
    <w:rsid w:val="32F40F87"/>
    <w:rsid w:val="32FD7C76"/>
    <w:rsid w:val="330C22FC"/>
    <w:rsid w:val="33277E81"/>
    <w:rsid w:val="33404DED"/>
    <w:rsid w:val="33540E5D"/>
    <w:rsid w:val="33597E25"/>
    <w:rsid w:val="335A0521"/>
    <w:rsid w:val="335E7B11"/>
    <w:rsid w:val="336032E8"/>
    <w:rsid w:val="3364318B"/>
    <w:rsid w:val="33691888"/>
    <w:rsid w:val="336A499A"/>
    <w:rsid w:val="33714830"/>
    <w:rsid w:val="33725428"/>
    <w:rsid w:val="33737F51"/>
    <w:rsid w:val="337964FF"/>
    <w:rsid w:val="337D34FB"/>
    <w:rsid w:val="337E2DAF"/>
    <w:rsid w:val="33A47053"/>
    <w:rsid w:val="33BA4F6D"/>
    <w:rsid w:val="33BF4199"/>
    <w:rsid w:val="33CD6498"/>
    <w:rsid w:val="33D7554F"/>
    <w:rsid w:val="33FE62E7"/>
    <w:rsid w:val="34080399"/>
    <w:rsid w:val="340D25F6"/>
    <w:rsid w:val="341D5FCE"/>
    <w:rsid w:val="3428031E"/>
    <w:rsid w:val="3429226D"/>
    <w:rsid w:val="342B76C7"/>
    <w:rsid w:val="342F35BE"/>
    <w:rsid w:val="34341A95"/>
    <w:rsid w:val="343A1527"/>
    <w:rsid w:val="34447898"/>
    <w:rsid w:val="344E62FA"/>
    <w:rsid w:val="3472234D"/>
    <w:rsid w:val="347D500F"/>
    <w:rsid w:val="34830157"/>
    <w:rsid w:val="34872D27"/>
    <w:rsid w:val="348E58C4"/>
    <w:rsid w:val="349164BD"/>
    <w:rsid w:val="3499657C"/>
    <w:rsid w:val="34BD02AE"/>
    <w:rsid w:val="34BF775E"/>
    <w:rsid w:val="34DA26A8"/>
    <w:rsid w:val="34E56BEF"/>
    <w:rsid w:val="34E960F1"/>
    <w:rsid w:val="350B42D5"/>
    <w:rsid w:val="350F6258"/>
    <w:rsid w:val="35183779"/>
    <w:rsid w:val="351A603C"/>
    <w:rsid w:val="352821F6"/>
    <w:rsid w:val="3533698A"/>
    <w:rsid w:val="35387F19"/>
    <w:rsid w:val="3539550B"/>
    <w:rsid w:val="356678B4"/>
    <w:rsid w:val="3573649F"/>
    <w:rsid w:val="357E4B0A"/>
    <w:rsid w:val="35866D7F"/>
    <w:rsid w:val="358F6BDF"/>
    <w:rsid w:val="35A6711C"/>
    <w:rsid w:val="35C06D50"/>
    <w:rsid w:val="35CD46FA"/>
    <w:rsid w:val="35CD6F14"/>
    <w:rsid w:val="35D24294"/>
    <w:rsid w:val="35D71152"/>
    <w:rsid w:val="35DC6E3F"/>
    <w:rsid w:val="35FF6F3C"/>
    <w:rsid w:val="36075F27"/>
    <w:rsid w:val="36121506"/>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14014"/>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7975C9"/>
    <w:rsid w:val="3780065D"/>
    <w:rsid w:val="378229A7"/>
    <w:rsid w:val="3784394E"/>
    <w:rsid w:val="37987437"/>
    <w:rsid w:val="379F33FC"/>
    <w:rsid w:val="37A432E4"/>
    <w:rsid w:val="37A86196"/>
    <w:rsid w:val="37C94031"/>
    <w:rsid w:val="37CA042E"/>
    <w:rsid w:val="37D44549"/>
    <w:rsid w:val="37D52A12"/>
    <w:rsid w:val="37D77B09"/>
    <w:rsid w:val="37D97EDE"/>
    <w:rsid w:val="37E76E34"/>
    <w:rsid w:val="380D02B1"/>
    <w:rsid w:val="382B1BDF"/>
    <w:rsid w:val="382E392C"/>
    <w:rsid w:val="38342E90"/>
    <w:rsid w:val="384B7332"/>
    <w:rsid w:val="385056AF"/>
    <w:rsid w:val="38505C1D"/>
    <w:rsid w:val="386A7142"/>
    <w:rsid w:val="38706DCB"/>
    <w:rsid w:val="388E5848"/>
    <w:rsid w:val="3894580C"/>
    <w:rsid w:val="38A341A7"/>
    <w:rsid w:val="38B624DA"/>
    <w:rsid w:val="38BD31EE"/>
    <w:rsid w:val="38CB3BDF"/>
    <w:rsid w:val="38D33D29"/>
    <w:rsid w:val="38D41CCF"/>
    <w:rsid w:val="38E40A5B"/>
    <w:rsid w:val="38F16A28"/>
    <w:rsid w:val="39090B81"/>
    <w:rsid w:val="391A3359"/>
    <w:rsid w:val="39285D57"/>
    <w:rsid w:val="39305263"/>
    <w:rsid w:val="394303B9"/>
    <w:rsid w:val="394B6470"/>
    <w:rsid w:val="395B23E5"/>
    <w:rsid w:val="395C6EA8"/>
    <w:rsid w:val="39872512"/>
    <w:rsid w:val="39A602F9"/>
    <w:rsid w:val="39BD45C8"/>
    <w:rsid w:val="39C2316A"/>
    <w:rsid w:val="39C84F8B"/>
    <w:rsid w:val="39D752B5"/>
    <w:rsid w:val="39F36281"/>
    <w:rsid w:val="39F81192"/>
    <w:rsid w:val="39FD376D"/>
    <w:rsid w:val="39FD6C9C"/>
    <w:rsid w:val="3A0224B9"/>
    <w:rsid w:val="3A16728B"/>
    <w:rsid w:val="3A16794C"/>
    <w:rsid w:val="3A1F6809"/>
    <w:rsid w:val="3A226969"/>
    <w:rsid w:val="3A263A17"/>
    <w:rsid w:val="3A3F47CE"/>
    <w:rsid w:val="3A4E1C5D"/>
    <w:rsid w:val="3A523735"/>
    <w:rsid w:val="3A557AE4"/>
    <w:rsid w:val="3A5F0BE3"/>
    <w:rsid w:val="3A613D40"/>
    <w:rsid w:val="3A6B0F84"/>
    <w:rsid w:val="3A727435"/>
    <w:rsid w:val="3A813EA6"/>
    <w:rsid w:val="3A94055A"/>
    <w:rsid w:val="3AB00167"/>
    <w:rsid w:val="3AC17E3A"/>
    <w:rsid w:val="3AC50972"/>
    <w:rsid w:val="3ACB5746"/>
    <w:rsid w:val="3ACE209E"/>
    <w:rsid w:val="3ACF2928"/>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C0429BF"/>
    <w:rsid w:val="3C1A201A"/>
    <w:rsid w:val="3C276807"/>
    <w:rsid w:val="3C371D4B"/>
    <w:rsid w:val="3C3B4B9D"/>
    <w:rsid w:val="3C413C82"/>
    <w:rsid w:val="3C471C36"/>
    <w:rsid w:val="3C4B0140"/>
    <w:rsid w:val="3C4D66ED"/>
    <w:rsid w:val="3C5A6B66"/>
    <w:rsid w:val="3C734413"/>
    <w:rsid w:val="3C7537FA"/>
    <w:rsid w:val="3C9049D1"/>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81CCB"/>
    <w:rsid w:val="3D6E2272"/>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D6B96"/>
    <w:rsid w:val="3E441C7D"/>
    <w:rsid w:val="3E490256"/>
    <w:rsid w:val="3E4A085B"/>
    <w:rsid w:val="3E4C47D8"/>
    <w:rsid w:val="3E55739E"/>
    <w:rsid w:val="3E6C43C8"/>
    <w:rsid w:val="3E8227F0"/>
    <w:rsid w:val="3E8316FA"/>
    <w:rsid w:val="3E910178"/>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7654B2"/>
    <w:rsid w:val="3F767D5C"/>
    <w:rsid w:val="3F8C0A49"/>
    <w:rsid w:val="3F8E7DCD"/>
    <w:rsid w:val="3F913853"/>
    <w:rsid w:val="3F9660C3"/>
    <w:rsid w:val="3F9724DD"/>
    <w:rsid w:val="3FA827ED"/>
    <w:rsid w:val="3FB45C58"/>
    <w:rsid w:val="3FC36557"/>
    <w:rsid w:val="3FC70C38"/>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13769"/>
    <w:rsid w:val="40FD1BF0"/>
    <w:rsid w:val="41096BC0"/>
    <w:rsid w:val="410A75B6"/>
    <w:rsid w:val="410B452A"/>
    <w:rsid w:val="41146D26"/>
    <w:rsid w:val="413353F1"/>
    <w:rsid w:val="41354257"/>
    <w:rsid w:val="41513BC9"/>
    <w:rsid w:val="41735B7F"/>
    <w:rsid w:val="419E60D3"/>
    <w:rsid w:val="41A339F5"/>
    <w:rsid w:val="41A36C7E"/>
    <w:rsid w:val="41B928D7"/>
    <w:rsid w:val="41C93F6C"/>
    <w:rsid w:val="41D71584"/>
    <w:rsid w:val="41D75714"/>
    <w:rsid w:val="41DD3BC3"/>
    <w:rsid w:val="41DE47A6"/>
    <w:rsid w:val="41E0049A"/>
    <w:rsid w:val="41EE2F03"/>
    <w:rsid w:val="41F466FD"/>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BD33E9"/>
    <w:rsid w:val="42C30254"/>
    <w:rsid w:val="42C42A08"/>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5C64"/>
    <w:rsid w:val="436263D5"/>
    <w:rsid w:val="437556C4"/>
    <w:rsid w:val="43874CD4"/>
    <w:rsid w:val="439B699F"/>
    <w:rsid w:val="43AF2D32"/>
    <w:rsid w:val="43B76E4F"/>
    <w:rsid w:val="43CF0206"/>
    <w:rsid w:val="43D85D6D"/>
    <w:rsid w:val="43E261FB"/>
    <w:rsid w:val="43EC6F1F"/>
    <w:rsid w:val="43FE44BA"/>
    <w:rsid w:val="440D5045"/>
    <w:rsid w:val="440F6C97"/>
    <w:rsid w:val="441137BF"/>
    <w:rsid w:val="44300615"/>
    <w:rsid w:val="44371929"/>
    <w:rsid w:val="443740AF"/>
    <w:rsid w:val="44480935"/>
    <w:rsid w:val="444851FA"/>
    <w:rsid w:val="445E4DEE"/>
    <w:rsid w:val="44640994"/>
    <w:rsid w:val="446B0434"/>
    <w:rsid w:val="44744362"/>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E7070"/>
    <w:rsid w:val="458F5163"/>
    <w:rsid w:val="459405E3"/>
    <w:rsid w:val="459C5A47"/>
    <w:rsid w:val="45A82F38"/>
    <w:rsid w:val="45B047D1"/>
    <w:rsid w:val="45B86B4C"/>
    <w:rsid w:val="45BE6191"/>
    <w:rsid w:val="45BE648C"/>
    <w:rsid w:val="45C32AC3"/>
    <w:rsid w:val="45C661BC"/>
    <w:rsid w:val="45CA082F"/>
    <w:rsid w:val="45CD2126"/>
    <w:rsid w:val="45D2713B"/>
    <w:rsid w:val="45DD738A"/>
    <w:rsid w:val="45E372CD"/>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94B18"/>
    <w:rsid w:val="469448C6"/>
    <w:rsid w:val="46AB0067"/>
    <w:rsid w:val="46B80AF8"/>
    <w:rsid w:val="46C11C3D"/>
    <w:rsid w:val="46D37F0B"/>
    <w:rsid w:val="46D71533"/>
    <w:rsid w:val="46E53335"/>
    <w:rsid w:val="46FF5C70"/>
    <w:rsid w:val="47155D89"/>
    <w:rsid w:val="472862CD"/>
    <w:rsid w:val="473069AF"/>
    <w:rsid w:val="474A0EAF"/>
    <w:rsid w:val="474E50BE"/>
    <w:rsid w:val="47502F40"/>
    <w:rsid w:val="47690F71"/>
    <w:rsid w:val="47696F9C"/>
    <w:rsid w:val="47714F1F"/>
    <w:rsid w:val="47725A17"/>
    <w:rsid w:val="477D3243"/>
    <w:rsid w:val="478821A1"/>
    <w:rsid w:val="479128A9"/>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D63E9"/>
    <w:rsid w:val="4932285C"/>
    <w:rsid w:val="4937722C"/>
    <w:rsid w:val="49384E02"/>
    <w:rsid w:val="493E2F78"/>
    <w:rsid w:val="494049CC"/>
    <w:rsid w:val="495217DF"/>
    <w:rsid w:val="4958367A"/>
    <w:rsid w:val="495A044A"/>
    <w:rsid w:val="49614CE3"/>
    <w:rsid w:val="497206BF"/>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C6B23"/>
    <w:rsid w:val="4C4813AB"/>
    <w:rsid w:val="4C521E0D"/>
    <w:rsid w:val="4C562817"/>
    <w:rsid w:val="4C562920"/>
    <w:rsid w:val="4C5D1F92"/>
    <w:rsid w:val="4C603F16"/>
    <w:rsid w:val="4C6262E0"/>
    <w:rsid w:val="4C6703A3"/>
    <w:rsid w:val="4C6D7518"/>
    <w:rsid w:val="4C923A72"/>
    <w:rsid w:val="4CB96B0F"/>
    <w:rsid w:val="4CBD582C"/>
    <w:rsid w:val="4CE34E9F"/>
    <w:rsid w:val="4CF52D94"/>
    <w:rsid w:val="4CF72846"/>
    <w:rsid w:val="4D0B5968"/>
    <w:rsid w:val="4D462159"/>
    <w:rsid w:val="4D47409F"/>
    <w:rsid w:val="4D525BE3"/>
    <w:rsid w:val="4D566017"/>
    <w:rsid w:val="4D6022FC"/>
    <w:rsid w:val="4D7D3EFB"/>
    <w:rsid w:val="4D866DE7"/>
    <w:rsid w:val="4D8B0123"/>
    <w:rsid w:val="4D8D384B"/>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E925CE"/>
    <w:rsid w:val="4EEB1A94"/>
    <w:rsid w:val="4EEF2E30"/>
    <w:rsid w:val="4EF24828"/>
    <w:rsid w:val="4EF6093E"/>
    <w:rsid w:val="4EFE7F59"/>
    <w:rsid w:val="4F285975"/>
    <w:rsid w:val="4F2A7BF3"/>
    <w:rsid w:val="4F2E2624"/>
    <w:rsid w:val="4F4973B8"/>
    <w:rsid w:val="4F4E1077"/>
    <w:rsid w:val="4F546156"/>
    <w:rsid w:val="4F6A3AFB"/>
    <w:rsid w:val="4F844A99"/>
    <w:rsid w:val="4F8B37B0"/>
    <w:rsid w:val="4F9214FD"/>
    <w:rsid w:val="4F94662C"/>
    <w:rsid w:val="4FB00163"/>
    <w:rsid w:val="4FB208E7"/>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105169B"/>
    <w:rsid w:val="51062881"/>
    <w:rsid w:val="510861B3"/>
    <w:rsid w:val="510956BD"/>
    <w:rsid w:val="51230220"/>
    <w:rsid w:val="51471753"/>
    <w:rsid w:val="514C513A"/>
    <w:rsid w:val="514E4912"/>
    <w:rsid w:val="515400FF"/>
    <w:rsid w:val="515D735D"/>
    <w:rsid w:val="51781A83"/>
    <w:rsid w:val="51802CA0"/>
    <w:rsid w:val="51867298"/>
    <w:rsid w:val="51894D69"/>
    <w:rsid w:val="518D21E1"/>
    <w:rsid w:val="51930297"/>
    <w:rsid w:val="51953936"/>
    <w:rsid w:val="519E116A"/>
    <w:rsid w:val="51A2793A"/>
    <w:rsid w:val="51AD2B9C"/>
    <w:rsid w:val="51BA0CB7"/>
    <w:rsid w:val="51D129CA"/>
    <w:rsid w:val="51D93F8A"/>
    <w:rsid w:val="51E5046A"/>
    <w:rsid w:val="52272B85"/>
    <w:rsid w:val="52284E31"/>
    <w:rsid w:val="523E09B5"/>
    <w:rsid w:val="52687B2A"/>
    <w:rsid w:val="526E0E82"/>
    <w:rsid w:val="527901C6"/>
    <w:rsid w:val="528F4A24"/>
    <w:rsid w:val="52944BB6"/>
    <w:rsid w:val="52A24532"/>
    <w:rsid w:val="52B3363A"/>
    <w:rsid w:val="52B668EB"/>
    <w:rsid w:val="52C4763C"/>
    <w:rsid w:val="52D15E4A"/>
    <w:rsid w:val="52DE691D"/>
    <w:rsid w:val="52E04D27"/>
    <w:rsid w:val="52E501E0"/>
    <w:rsid w:val="52ED0C96"/>
    <w:rsid w:val="52F53FAD"/>
    <w:rsid w:val="52FB2EBB"/>
    <w:rsid w:val="53061721"/>
    <w:rsid w:val="530C0E6B"/>
    <w:rsid w:val="531A5380"/>
    <w:rsid w:val="532F77EA"/>
    <w:rsid w:val="53367575"/>
    <w:rsid w:val="533933AA"/>
    <w:rsid w:val="533B7F54"/>
    <w:rsid w:val="535009E1"/>
    <w:rsid w:val="53650168"/>
    <w:rsid w:val="536C2A29"/>
    <w:rsid w:val="53851D09"/>
    <w:rsid w:val="538859E4"/>
    <w:rsid w:val="538E3092"/>
    <w:rsid w:val="5398565C"/>
    <w:rsid w:val="539F394B"/>
    <w:rsid w:val="53A20FFA"/>
    <w:rsid w:val="53A233E4"/>
    <w:rsid w:val="53A94C48"/>
    <w:rsid w:val="53AA7BC7"/>
    <w:rsid w:val="53AE5EA5"/>
    <w:rsid w:val="53AF1E0C"/>
    <w:rsid w:val="53B00B1F"/>
    <w:rsid w:val="53B2409D"/>
    <w:rsid w:val="53B31E73"/>
    <w:rsid w:val="53D6247A"/>
    <w:rsid w:val="53DB3477"/>
    <w:rsid w:val="53DE00FF"/>
    <w:rsid w:val="53E77CBF"/>
    <w:rsid w:val="53FE7128"/>
    <w:rsid w:val="54201800"/>
    <w:rsid w:val="54247F22"/>
    <w:rsid w:val="542C29CD"/>
    <w:rsid w:val="542F1551"/>
    <w:rsid w:val="54381756"/>
    <w:rsid w:val="545750B7"/>
    <w:rsid w:val="545A1EBF"/>
    <w:rsid w:val="54727478"/>
    <w:rsid w:val="54823967"/>
    <w:rsid w:val="54835E71"/>
    <w:rsid w:val="5497051D"/>
    <w:rsid w:val="54B06F11"/>
    <w:rsid w:val="54B56DF4"/>
    <w:rsid w:val="54B93943"/>
    <w:rsid w:val="54BE5578"/>
    <w:rsid w:val="54BF52B5"/>
    <w:rsid w:val="54CA37AF"/>
    <w:rsid w:val="54D202CA"/>
    <w:rsid w:val="54D54E59"/>
    <w:rsid w:val="54DD41DB"/>
    <w:rsid w:val="54E0050A"/>
    <w:rsid w:val="54ED3D78"/>
    <w:rsid w:val="54F52BA3"/>
    <w:rsid w:val="54F54E04"/>
    <w:rsid w:val="550B4121"/>
    <w:rsid w:val="550D5CFC"/>
    <w:rsid w:val="550E1627"/>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F48"/>
    <w:rsid w:val="56103377"/>
    <w:rsid w:val="56106284"/>
    <w:rsid w:val="5632642A"/>
    <w:rsid w:val="56375B61"/>
    <w:rsid w:val="563B29BF"/>
    <w:rsid w:val="564944F4"/>
    <w:rsid w:val="564D4C5B"/>
    <w:rsid w:val="564E5820"/>
    <w:rsid w:val="56630C00"/>
    <w:rsid w:val="567739D2"/>
    <w:rsid w:val="56775A0A"/>
    <w:rsid w:val="5686536D"/>
    <w:rsid w:val="568B1DB1"/>
    <w:rsid w:val="56A55214"/>
    <w:rsid w:val="56A67978"/>
    <w:rsid w:val="56AC63C5"/>
    <w:rsid w:val="56C008D5"/>
    <w:rsid w:val="56C1700B"/>
    <w:rsid w:val="56C85B9C"/>
    <w:rsid w:val="56D25618"/>
    <w:rsid w:val="56D5793F"/>
    <w:rsid w:val="56D7644B"/>
    <w:rsid w:val="56E84A97"/>
    <w:rsid w:val="56FB2A68"/>
    <w:rsid w:val="57011F3E"/>
    <w:rsid w:val="5705646B"/>
    <w:rsid w:val="57060649"/>
    <w:rsid w:val="572657E3"/>
    <w:rsid w:val="5732705F"/>
    <w:rsid w:val="57351D6F"/>
    <w:rsid w:val="57454F4D"/>
    <w:rsid w:val="576476C1"/>
    <w:rsid w:val="57724CC0"/>
    <w:rsid w:val="57770501"/>
    <w:rsid w:val="577B3337"/>
    <w:rsid w:val="577D4F28"/>
    <w:rsid w:val="57A33734"/>
    <w:rsid w:val="57AB6ADD"/>
    <w:rsid w:val="57B7178E"/>
    <w:rsid w:val="57B76EED"/>
    <w:rsid w:val="57BD72A7"/>
    <w:rsid w:val="57BE5838"/>
    <w:rsid w:val="57D82354"/>
    <w:rsid w:val="57FC07D9"/>
    <w:rsid w:val="57FF6992"/>
    <w:rsid w:val="580B408B"/>
    <w:rsid w:val="580F1B21"/>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06C8E"/>
    <w:rsid w:val="58E6349C"/>
    <w:rsid w:val="58EF4C5B"/>
    <w:rsid w:val="58EF63EE"/>
    <w:rsid w:val="590317F0"/>
    <w:rsid w:val="59075000"/>
    <w:rsid w:val="591878D4"/>
    <w:rsid w:val="593559FD"/>
    <w:rsid w:val="594079B2"/>
    <w:rsid w:val="59410047"/>
    <w:rsid w:val="59695586"/>
    <w:rsid w:val="596A688E"/>
    <w:rsid w:val="5987482A"/>
    <w:rsid w:val="598C6F19"/>
    <w:rsid w:val="59931352"/>
    <w:rsid w:val="59954857"/>
    <w:rsid w:val="599C49A8"/>
    <w:rsid w:val="59A04DAD"/>
    <w:rsid w:val="59A36725"/>
    <w:rsid w:val="59A94796"/>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7018B"/>
    <w:rsid w:val="5ABC50F4"/>
    <w:rsid w:val="5ACC4940"/>
    <w:rsid w:val="5AD66153"/>
    <w:rsid w:val="5AD86A6D"/>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9004A9"/>
    <w:rsid w:val="5B907C6C"/>
    <w:rsid w:val="5B9251EF"/>
    <w:rsid w:val="5BAB5BC4"/>
    <w:rsid w:val="5BB20B74"/>
    <w:rsid w:val="5BB855BE"/>
    <w:rsid w:val="5BC677D8"/>
    <w:rsid w:val="5BC82981"/>
    <w:rsid w:val="5BEB0120"/>
    <w:rsid w:val="5BEC175C"/>
    <w:rsid w:val="5C097C4E"/>
    <w:rsid w:val="5C1A3A93"/>
    <w:rsid w:val="5C235386"/>
    <w:rsid w:val="5C3B6CFC"/>
    <w:rsid w:val="5C4A6A52"/>
    <w:rsid w:val="5C4C2CF4"/>
    <w:rsid w:val="5C6B1600"/>
    <w:rsid w:val="5C7D70D1"/>
    <w:rsid w:val="5C8542A8"/>
    <w:rsid w:val="5CA6294E"/>
    <w:rsid w:val="5CDA03DF"/>
    <w:rsid w:val="5CDB3358"/>
    <w:rsid w:val="5CED4E0C"/>
    <w:rsid w:val="5CF5224F"/>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23A6D"/>
    <w:rsid w:val="5F0A3A61"/>
    <w:rsid w:val="5F3370DF"/>
    <w:rsid w:val="5F3A6C63"/>
    <w:rsid w:val="5F495527"/>
    <w:rsid w:val="5F683B6E"/>
    <w:rsid w:val="5F875C0C"/>
    <w:rsid w:val="5F8F0B9E"/>
    <w:rsid w:val="5F8F267A"/>
    <w:rsid w:val="5FA516DE"/>
    <w:rsid w:val="5FB7185B"/>
    <w:rsid w:val="5FB94C48"/>
    <w:rsid w:val="5FDE327E"/>
    <w:rsid w:val="5FF37587"/>
    <w:rsid w:val="5FF75A7A"/>
    <w:rsid w:val="5FFE57B7"/>
    <w:rsid w:val="60060CD5"/>
    <w:rsid w:val="60085AA3"/>
    <w:rsid w:val="600D693F"/>
    <w:rsid w:val="600E362B"/>
    <w:rsid w:val="60183392"/>
    <w:rsid w:val="601A4CB1"/>
    <w:rsid w:val="601B56CB"/>
    <w:rsid w:val="601F596C"/>
    <w:rsid w:val="602924C5"/>
    <w:rsid w:val="602C236D"/>
    <w:rsid w:val="603967D7"/>
    <w:rsid w:val="603D3325"/>
    <w:rsid w:val="604040A8"/>
    <w:rsid w:val="60470CE3"/>
    <w:rsid w:val="60533E39"/>
    <w:rsid w:val="605F4F5D"/>
    <w:rsid w:val="606711B4"/>
    <w:rsid w:val="60673C40"/>
    <w:rsid w:val="606926E8"/>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1110088"/>
    <w:rsid w:val="61421EFD"/>
    <w:rsid w:val="6159132F"/>
    <w:rsid w:val="615C5041"/>
    <w:rsid w:val="61631B5D"/>
    <w:rsid w:val="617A6EE7"/>
    <w:rsid w:val="6182260C"/>
    <w:rsid w:val="61903674"/>
    <w:rsid w:val="61996169"/>
    <w:rsid w:val="61AD68BC"/>
    <w:rsid w:val="61B173D2"/>
    <w:rsid w:val="61D43A2B"/>
    <w:rsid w:val="61E34474"/>
    <w:rsid w:val="61FF316E"/>
    <w:rsid w:val="621542CB"/>
    <w:rsid w:val="624263A2"/>
    <w:rsid w:val="625272C3"/>
    <w:rsid w:val="6260007B"/>
    <w:rsid w:val="62715337"/>
    <w:rsid w:val="6280204D"/>
    <w:rsid w:val="6290769B"/>
    <w:rsid w:val="62943D08"/>
    <w:rsid w:val="62A05735"/>
    <w:rsid w:val="62A411F8"/>
    <w:rsid w:val="62A81A26"/>
    <w:rsid w:val="62BA7A46"/>
    <w:rsid w:val="62C376AC"/>
    <w:rsid w:val="62CE13CB"/>
    <w:rsid w:val="62D2197B"/>
    <w:rsid w:val="62DB028F"/>
    <w:rsid w:val="62F05276"/>
    <w:rsid w:val="62F6011A"/>
    <w:rsid w:val="62FD2BA9"/>
    <w:rsid w:val="6327422B"/>
    <w:rsid w:val="6328597C"/>
    <w:rsid w:val="633B249F"/>
    <w:rsid w:val="63552D76"/>
    <w:rsid w:val="6359778B"/>
    <w:rsid w:val="635B63E3"/>
    <w:rsid w:val="638C3395"/>
    <w:rsid w:val="63927E66"/>
    <w:rsid w:val="63931B0B"/>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3E150D"/>
    <w:rsid w:val="65460728"/>
    <w:rsid w:val="65541C03"/>
    <w:rsid w:val="655A04C2"/>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A01F16"/>
    <w:rsid w:val="67B163D1"/>
    <w:rsid w:val="67CA69AB"/>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26F6B"/>
    <w:rsid w:val="68B44788"/>
    <w:rsid w:val="68E24981"/>
    <w:rsid w:val="69093C6F"/>
    <w:rsid w:val="69123F86"/>
    <w:rsid w:val="69155827"/>
    <w:rsid w:val="691C1D81"/>
    <w:rsid w:val="691C3525"/>
    <w:rsid w:val="69216128"/>
    <w:rsid w:val="69280874"/>
    <w:rsid w:val="69335905"/>
    <w:rsid w:val="695D6B21"/>
    <w:rsid w:val="69611EE7"/>
    <w:rsid w:val="696C708E"/>
    <w:rsid w:val="696F4D5D"/>
    <w:rsid w:val="69850877"/>
    <w:rsid w:val="698C13C5"/>
    <w:rsid w:val="69955D61"/>
    <w:rsid w:val="69BB7671"/>
    <w:rsid w:val="69E00E47"/>
    <w:rsid w:val="69EC6D9F"/>
    <w:rsid w:val="69F0745A"/>
    <w:rsid w:val="6A0D20F2"/>
    <w:rsid w:val="6A117DEB"/>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B09696B"/>
    <w:rsid w:val="6B2B0EFD"/>
    <w:rsid w:val="6B2C13E4"/>
    <w:rsid w:val="6B2D2E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431E3"/>
    <w:rsid w:val="6CD63FB3"/>
    <w:rsid w:val="6CFE035F"/>
    <w:rsid w:val="6D056EA6"/>
    <w:rsid w:val="6D1766A9"/>
    <w:rsid w:val="6D221E52"/>
    <w:rsid w:val="6D227835"/>
    <w:rsid w:val="6D2834C8"/>
    <w:rsid w:val="6D2F1F0B"/>
    <w:rsid w:val="6D3C6626"/>
    <w:rsid w:val="6D3E495C"/>
    <w:rsid w:val="6D5D0DB5"/>
    <w:rsid w:val="6D6855B1"/>
    <w:rsid w:val="6D7B4AB7"/>
    <w:rsid w:val="6D836C02"/>
    <w:rsid w:val="6D89784B"/>
    <w:rsid w:val="6D9057BE"/>
    <w:rsid w:val="6D963D4B"/>
    <w:rsid w:val="6D9E0566"/>
    <w:rsid w:val="6DBE7F27"/>
    <w:rsid w:val="6DCF5F2A"/>
    <w:rsid w:val="6DDC5249"/>
    <w:rsid w:val="6DF43BD4"/>
    <w:rsid w:val="6E0E1FAB"/>
    <w:rsid w:val="6E2143FB"/>
    <w:rsid w:val="6E235490"/>
    <w:rsid w:val="6E317378"/>
    <w:rsid w:val="6E3E5591"/>
    <w:rsid w:val="6E4215C6"/>
    <w:rsid w:val="6E4B0158"/>
    <w:rsid w:val="6E4D611F"/>
    <w:rsid w:val="6E567C9E"/>
    <w:rsid w:val="6E635028"/>
    <w:rsid w:val="6E636A71"/>
    <w:rsid w:val="6E685B0A"/>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487D2D"/>
    <w:rsid w:val="6F5E0205"/>
    <w:rsid w:val="6F6F14E1"/>
    <w:rsid w:val="6F97583D"/>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41A37"/>
    <w:rsid w:val="708746BC"/>
    <w:rsid w:val="708F7F54"/>
    <w:rsid w:val="709E3D85"/>
    <w:rsid w:val="70A36A35"/>
    <w:rsid w:val="70AC660B"/>
    <w:rsid w:val="70B17138"/>
    <w:rsid w:val="70BB2EF0"/>
    <w:rsid w:val="70BC2801"/>
    <w:rsid w:val="70C6646C"/>
    <w:rsid w:val="70EE2F9A"/>
    <w:rsid w:val="70FC2D1E"/>
    <w:rsid w:val="71015D6B"/>
    <w:rsid w:val="71115386"/>
    <w:rsid w:val="71151975"/>
    <w:rsid w:val="71336A65"/>
    <w:rsid w:val="71477682"/>
    <w:rsid w:val="71545B37"/>
    <w:rsid w:val="71570E43"/>
    <w:rsid w:val="71573E01"/>
    <w:rsid w:val="71702748"/>
    <w:rsid w:val="71867894"/>
    <w:rsid w:val="719F7A78"/>
    <w:rsid w:val="71B623F6"/>
    <w:rsid w:val="71C7540C"/>
    <w:rsid w:val="71D041D7"/>
    <w:rsid w:val="71D77180"/>
    <w:rsid w:val="71F64A63"/>
    <w:rsid w:val="71F870B8"/>
    <w:rsid w:val="72021233"/>
    <w:rsid w:val="720B2A1D"/>
    <w:rsid w:val="72175F5D"/>
    <w:rsid w:val="723959DC"/>
    <w:rsid w:val="724B5FB3"/>
    <w:rsid w:val="72502F9F"/>
    <w:rsid w:val="725817D3"/>
    <w:rsid w:val="725F0544"/>
    <w:rsid w:val="726E6AD4"/>
    <w:rsid w:val="727C422C"/>
    <w:rsid w:val="728E71EE"/>
    <w:rsid w:val="7292045A"/>
    <w:rsid w:val="72974DBE"/>
    <w:rsid w:val="72A20C20"/>
    <w:rsid w:val="72AC5E95"/>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C7089"/>
    <w:rsid w:val="73BE7067"/>
    <w:rsid w:val="73C34124"/>
    <w:rsid w:val="73E406FD"/>
    <w:rsid w:val="73E52294"/>
    <w:rsid w:val="73EC5464"/>
    <w:rsid w:val="73F174B7"/>
    <w:rsid w:val="73FF2D64"/>
    <w:rsid w:val="74137154"/>
    <w:rsid w:val="74144BA6"/>
    <w:rsid w:val="741B0410"/>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A122CC"/>
    <w:rsid w:val="74AF6C4F"/>
    <w:rsid w:val="74B44784"/>
    <w:rsid w:val="74B808BF"/>
    <w:rsid w:val="74BE7A5B"/>
    <w:rsid w:val="74C03187"/>
    <w:rsid w:val="74C06691"/>
    <w:rsid w:val="74E4756E"/>
    <w:rsid w:val="74E86DF6"/>
    <w:rsid w:val="74ED19FF"/>
    <w:rsid w:val="75084E8F"/>
    <w:rsid w:val="7509261E"/>
    <w:rsid w:val="75202656"/>
    <w:rsid w:val="752231CE"/>
    <w:rsid w:val="7537255A"/>
    <w:rsid w:val="75434B0A"/>
    <w:rsid w:val="755772AB"/>
    <w:rsid w:val="75752B04"/>
    <w:rsid w:val="758642C2"/>
    <w:rsid w:val="758910BB"/>
    <w:rsid w:val="75955DA9"/>
    <w:rsid w:val="75977910"/>
    <w:rsid w:val="759F2A35"/>
    <w:rsid w:val="75AF0CBC"/>
    <w:rsid w:val="75B15C41"/>
    <w:rsid w:val="75CC5191"/>
    <w:rsid w:val="75D12923"/>
    <w:rsid w:val="75EA364B"/>
    <w:rsid w:val="75F20996"/>
    <w:rsid w:val="75F96973"/>
    <w:rsid w:val="76123E1D"/>
    <w:rsid w:val="761270F3"/>
    <w:rsid w:val="762A17C0"/>
    <w:rsid w:val="762E6798"/>
    <w:rsid w:val="76425118"/>
    <w:rsid w:val="764838B9"/>
    <w:rsid w:val="764B15DA"/>
    <w:rsid w:val="764C09B4"/>
    <w:rsid w:val="764F5A52"/>
    <w:rsid w:val="766437F5"/>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C302CA"/>
    <w:rsid w:val="77DE5E93"/>
    <w:rsid w:val="77E66E3C"/>
    <w:rsid w:val="77F3789A"/>
    <w:rsid w:val="780326B9"/>
    <w:rsid w:val="780332E5"/>
    <w:rsid w:val="78060D31"/>
    <w:rsid w:val="781670F3"/>
    <w:rsid w:val="7833711D"/>
    <w:rsid w:val="78460D63"/>
    <w:rsid w:val="78497C2E"/>
    <w:rsid w:val="78502D35"/>
    <w:rsid w:val="7854087B"/>
    <w:rsid w:val="786A4053"/>
    <w:rsid w:val="78782A0D"/>
    <w:rsid w:val="78785A2F"/>
    <w:rsid w:val="787B5060"/>
    <w:rsid w:val="788720E7"/>
    <w:rsid w:val="78906D21"/>
    <w:rsid w:val="78A90B04"/>
    <w:rsid w:val="78C53485"/>
    <w:rsid w:val="78C6693F"/>
    <w:rsid w:val="78C76A01"/>
    <w:rsid w:val="78CF286F"/>
    <w:rsid w:val="78EC45D8"/>
    <w:rsid w:val="78EC6DF0"/>
    <w:rsid w:val="78F5335B"/>
    <w:rsid w:val="7904095A"/>
    <w:rsid w:val="791843E7"/>
    <w:rsid w:val="79233426"/>
    <w:rsid w:val="79260F03"/>
    <w:rsid w:val="79395A92"/>
    <w:rsid w:val="794008FB"/>
    <w:rsid w:val="794708D9"/>
    <w:rsid w:val="794B21A1"/>
    <w:rsid w:val="794E2CE6"/>
    <w:rsid w:val="7964574A"/>
    <w:rsid w:val="79804706"/>
    <w:rsid w:val="79941CF2"/>
    <w:rsid w:val="79973382"/>
    <w:rsid w:val="79B03E5E"/>
    <w:rsid w:val="79B4353E"/>
    <w:rsid w:val="79C6284E"/>
    <w:rsid w:val="79D33056"/>
    <w:rsid w:val="79D715DF"/>
    <w:rsid w:val="79EC0256"/>
    <w:rsid w:val="79F60153"/>
    <w:rsid w:val="79FB6E2C"/>
    <w:rsid w:val="7A0E2780"/>
    <w:rsid w:val="7A36322F"/>
    <w:rsid w:val="7A4C2D60"/>
    <w:rsid w:val="7A5E0869"/>
    <w:rsid w:val="7A6E4BF5"/>
    <w:rsid w:val="7A851D5D"/>
    <w:rsid w:val="7A8A2267"/>
    <w:rsid w:val="7AA5314C"/>
    <w:rsid w:val="7AB53126"/>
    <w:rsid w:val="7AB76FE8"/>
    <w:rsid w:val="7AC73DFD"/>
    <w:rsid w:val="7AD268E2"/>
    <w:rsid w:val="7ADC0B33"/>
    <w:rsid w:val="7AE003AC"/>
    <w:rsid w:val="7AE14C19"/>
    <w:rsid w:val="7AEA174E"/>
    <w:rsid w:val="7AEB196C"/>
    <w:rsid w:val="7B274176"/>
    <w:rsid w:val="7B306163"/>
    <w:rsid w:val="7B314CD2"/>
    <w:rsid w:val="7B31652B"/>
    <w:rsid w:val="7B3E17AA"/>
    <w:rsid w:val="7B401C79"/>
    <w:rsid w:val="7B440ED6"/>
    <w:rsid w:val="7B4678D7"/>
    <w:rsid w:val="7B4B2A93"/>
    <w:rsid w:val="7B527515"/>
    <w:rsid w:val="7B581154"/>
    <w:rsid w:val="7B726B7D"/>
    <w:rsid w:val="7B890A24"/>
    <w:rsid w:val="7B8A4A8A"/>
    <w:rsid w:val="7BAA485C"/>
    <w:rsid w:val="7BAD1591"/>
    <w:rsid w:val="7BCD64C2"/>
    <w:rsid w:val="7BD100FC"/>
    <w:rsid w:val="7BD3716B"/>
    <w:rsid w:val="7BEC2711"/>
    <w:rsid w:val="7BF05E45"/>
    <w:rsid w:val="7BF55850"/>
    <w:rsid w:val="7C1054B7"/>
    <w:rsid w:val="7C26369C"/>
    <w:rsid w:val="7C2A465C"/>
    <w:rsid w:val="7C305879"/>
    <w:rsid w:val="7C34521A"/>
    <w:rsid w:val="7C441FF8"/>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4D65C1"/>
    <w:rsid w:val="7D4F1BEF"/>
    <w:rsid w:val="7D5931FC"/>
    <w:rsid w:val="7D5A1162"/>
    <w:rsid w:val="7D5B27C9"/>
    <w:rsid w:val="7D62117D"/>
    <w:rsid w:val="7D631D92"/>
    <w:rsid w:val="7D6B7F02"/>
    <w:rsid w:val="7D6E73B9"/>
    <w:rsid w:val="7D834A16"/>
    <w:rsid w:val="7D9D0A97"/>
    <w:rsid w:val="7D9D438F"/>
    <w:rsid w:val="7DA514D2"/>
    <w:rsid w:val="7DCD1A27"/>
    <w:rsid w:val="7DCD4739"/>
    <w:rsid w:val="7DCD4EB5"/>
    <w:rsid w:val="7E090313"/>
    <w:rsid w:val="7E325371"/>
    <w:rsid w:val="7E3E0FEC"/>
    <w:rsid w:val="7E3E1EF2"/>
    <w:rsid w:val="7E566EA2"/>
    <w:rsid w:val="7E5C1ABA"/>
    <w:rsid w:val="7E61281D"/>
    <w:rsid w:val="7E622778"/>
    <w:rsid w:val="7E756346"/>
    <w:rsid w:val="7E85174A"/>
    <w:rsid w:val="7E8B68B9"/>
    <w:rsid w:val="7EAA7C26"/>
    <w:rsid w:val="7EAB69D0"/>
    <w:rsid w:val="7EAF1FAA"/>
    <w:rsid w:val="7EB4653A"/>
    <w:rsid w:val="7EC10C3E"/>
    <w:rsid w:val="7ECA4601"/>
    <w:rsid w:val="7EDC22AD"/>
    <w:rsid w:val="7EDE4C34"/>
    <w:rsid w:val="7EE34086"/>
    <w:rsid w:val="7EE55F89"/>
    <w:rsid w:val="7EEB5719"/>
    <w:rsid w:val="7EF215E8"/>
    <w:rsid w:val="7EF525E1"/>
    <w:rsid w:val="7EF74FC9"/>
    <w:rsid w:val="7F000B6A"/>
    <w:rsid w:val="7F010AD2"/>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2022-11-07T12:37:49Z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